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078e" w14:textId="f680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2006 жылғы 7 маусымдағы № 252/32-III "Астана қаласының аумағында құрылыс салу қағидалары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13 желтоқсандағы N 413/54-IV Шешімі. Астана қаласының Әділет департаментінде 2010 жылғы 31 желтоқсанда нормативтік құқықтық кесімдерді Мемлекеттік тіркеудің тізіліміне N 661 болып енгізілді. Күші жойылды - Астана қаласы мәслихатының 2011 жылғы 3 наурыздағы N 432/58-IV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2011.03.03  </w:t>
      </w:r>
      <w:r>
        <w:rPr>
          <w:rFonts w:ascii="Times New Roman"/>
          <w:b w:val="false"/>
          <w:i w:val="false"/>
          <w:color w:val="ff0000"/>
          <w:sz w:val="28"/>
        </w:rPr>
        <w:t>N 432/58-IV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жариялаған күннен кейін он күнтізбелік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әкімдігінің ұсынысын қарап,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сәулет, қала құрылысы және құрылыс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16 шілдедегі,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астанасының мәртебесi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21 шілдедегі Қазақстан Республикасының заңдарын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2006 жылғы 7 маусымдағы № 252/32-ІII "Астана қаласының аумағында құрылыс салу қағидалары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2006 жылғы 27 шілдеде № 447 болып тіркелген, 2006 жылғы 3 тамыздағы № 126 "Астана хабары", 2006 жылғы 8 тамыздағы № 120 "Вечерняя Астана"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Астана қаласы аумағында құрылыс салу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"Сауда объектілерін орналастыру" тарауының </w:t>
      </w:r>
      <w:r>
        <w:rPr>
          <w:rFonts w:ascii="Times New Roman"/>
          <w:b w:val="false"/>
          <w:i w:val="false"/>
          <w:color w:val="000000"/>
          <w:sz w:val="28"/>
        </w:rPr>
        <w:t>88-тармағы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"88. Көшелердің эстетикалық сәулет келбетін сақтау және тиісінше санитарлық жай-күйде ұстау мақсатында уақытша объектілерді орналастыру қала әкімдігінің рұқсаты болуымен, 2010–2013 жылдарға арналған Астана қаласы аумағында уақытша сауда объектілерін орналастыру Сызбасына (1-қосымша) және Астана қаласы аумағында уақытша сауда объектілерін кезең-кезеңмен шығару Сызбасына (2-қосымша) сәйкес жүзеге асырылады.".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Редкокашин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413/54-IV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2010-2013 жылдары Астана қаласының аумағында уақытша</w:t>
      </w:r>
      <w:r>
        <w:br/>
      </w:r>
      <w:r>
        <w:rPr>
          <w:rFonts w:ascii="Times New Roman"/>
          <w:b/>
          <w:i w:val="false"/>
          <w:color w:val="000000"/>
        </w:rPr>
        <w:t>
объектілерді орналастырудың сызбасы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413/54-IV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2010-2013 жылдары Астана қаласы аумағынан уақытша</w:t>
      </w:r>
      <w:r>
        <w:br/>
      </w:r>
      <w:r>
        <w:rPr>
          <w:rFonts w:ascii="Times New Roman"/>
          <w:b/>
          <w:i w:val="false"/>
          <w:color w:val="000000"/>
        </w:rPr>
        <w:t>
объектілерді кезең бойынша шығарудың сызбасы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058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