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d4b4" w14:textId="aa3d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бойынша қоршаған ортаға эмиссия үшін төлемақы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2010 жылғы 30 наурыздағы № 322/45-IV Шешімі. Астана қаласының Әділет департаментінде 2010 жылғы 30 сәуірде нормативтік құқықтық кесімдерді Мемлекеттік тіркеудің тізіліміне N 623 болып енгізілді. Күші жойылды - Нұр-Сұлтан қаласы мәслихатының 2019 жылғы 27 маусымдағы № 395/52-VI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мәслихатының 27.06.2019 </w:t>
      </w:r>
      <w:r>
        <w:rPr>
          <w:rFonts w:ascii="Times New Roman"/>
          <w:b w:val="false"/>
          <w:i w:val="false"/>
          <w:color w:val="ff0000"/>
          <w:sz w:val="28"/>
        </w:rPr>
        <w:t>№ 395/52-VI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495-бабының </w:t>
      </w:r>
      <w:r>
        <w:rPr>
          <w:rFonts w:ascii="Times New Roman"/>
          <w:b w:val="false"/>
          <w:i w:val="false"/>
          <w:color w:val="000000"/>
          <w:sz w:val="28"/>
        </w:rPr>
        <w:t>9–тармағына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Қоршаған ортаға эмиссия үшін төлемақы ставкалары осы шешімнің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 мәслихатының 2009 жылғы 31 наурыздағы № 202/31-IV "Астана қаласы бойынша қоршаған ортаға эмиссия үшін төлемақы ставкалары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17 сәуірде № 569 болып тіркелген, 2009 жылғы 21 сәуірде № 43 "Астана хабары", 2009 жылғы 21 сәуірде № 47 "Вечерняя Астана"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жариялаған күннен бастап он күнтізбелік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Петрущак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322/45-IV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Қозғалмалы көздерден атмосфералық ауаға ластағыш заттардың</w:t>
      </w:r>
      <w:r>
        <w:br/>
      </w:r>
      <w:r>
        <w:rPr>
          <w:rFonts w:ascii="Times New Roman"/>
          <w:b/>
          <w:i w:val="false"/>
          <w:color w:val="000000"/>
        </w:rPr>
        <w:t>шығарындылары үшін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3067"/>
        <w:gridCol w:w="6715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 отынның 1 тоннасы үшін ставкалар (АЕК)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 үшін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