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516f" w14:textId="c785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13 желтоқсанында № С-41/5 шешімі. Ақмола облысы Көкшетау қаласының Әділет басқармасында 2010 жылғы 15 желтоқсанда № 1-1-133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«2010-2012 жылдарға арналған қалалық бюджет туралы» 2009 жылғы 23 желтоқсандағы № С-31/6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шешіміне келесі өзгерістер енгізілсін:</w:t>
      </w:r>
      <w:r>
        <w:br/>
      </w:r>
      <w:r>
        <w:rPr>
          <w:rFonts w:ascii="Times New Roman"/>
          <w:b w:val="false"/>
          <w:i w:val="false"/>
          <w:color w:val="000000"/>
          <w:sz w:val="28"/>
        </w:rPr>
        <w:t>
      1 тармақтың 1) тармақшасында:</w:t>
      </w:r>
      <w:r>
        <w:br/>
      </w:r>
      <w:r>
        <w:rPr>
          <w:rFonts w:ascii="Times New Roman"/>
          <w:b w:val="false"/>
          <w:i w:val="false"/>
          <w:color w:val="000000"/>
          <w:sz w:val="28"/>
        </w:rPr>
        <w:t>
      «11 277 495» сандары «11 278 193» сандарына ауыстырылсын;</w:t>
      </w:r>
      <w:r>
        <w:br/>
      </w:r>
      <w:r>
        <w:rPr>
          <w:rFonts w:ascii="Times New Roman"/>
          <w:b w:val="false"/>
          <w:i w:val="false"/>
          <w:color w:val="000000"/>
          <w:sz w:val="28"/>
        </w:rPr>
        <w:t>
      «5 743 261» сандары «5 743 959»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«11 454 889,9» сандары «11 455 587,9» сандарына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«75 835,5» сандары «76 533,5» сандарына ауыстырылсын;</w:t>
      </w:r>
      <w:r>
        <w:br/>
      </w:r>
      <w:r>
        <w:rPr>
          <w:rFonts w:ascii="Times New Roman"/>
          <w:b w:val="false"/>
          <w:i w:val="false"/>
          <w:color w:val="000000"/>
          <w:sz w:val="28"/>
        </w:rPr>
        <w:t>
      «61 452,6» сандары «62 150,6» сандарына ауыстырылсын</w:t>
      </w:r>
      <w:r>
        <w:br/>
      </w:r>
      <w:r>
        <w:rPr>
          <w:rFonts w:ascii="Times New Roman"/>
          <w:b w:val="false"/>
          <w:i w:val="false"/>
          <w:color w:val="000000"/>
          <w:sz w:val="28"/>
        </w:rPr>
        <w:t>
      Көкшетау қалалық мәслихатының «2010-2012 жылдарға арналған қалалық бюджет туралы» 2009 жылғы 23 желтоқсандағы № С-31/6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сессияның төрайымы                         Б. Балгабаев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бөлімінің бастығы                    Ө.Ыдырысов</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А.Омарова</w:t>
      </w:r>
    </w:p>
    <w:bookmarkStart w:name="z4"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С- 41/5 шешіміне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13"/>
        <w:gridCol w:w="793"/>
        <w:gridCol w:w="5613"/>
        <w:gridCol w:w="3213"/>
      </w:tblGrid>
      <w:tr>
        <w:trPr>
          <w:trHeight w:val="24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11278193,0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4684617,0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2027790,0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723571,0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331957,0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90762,0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300691,0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1431733,0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158902,0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141008,0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646"/>
        <w:gridCol w:w="1485"/>
        <w:gridCol w:w="6037"/>
        <w:gridCol w:w="2703"/>
      </w:tblGrid>
      <w:tr>
        <w:trPr>
          <w:trHeight w:val="2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Бюджетттік бағдарламалардың әкімшісі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11455587,9</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159849,1</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70337,8</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69937,8</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16585,4</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16395,4</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43598,6</w:t>
            </w:r>
          </w:p>
        </w:tc>
      </w:tr>
      <w:tr>
        <w:trPr>
          <w:trHeight w:val="10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24058,6</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r>
      <w:tr>
        <w:trPr>
          <w:trHeight w:val="10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16840,3</w:t>
            </w:r>
          </w:p>
        </w:tc>
      </w:tr>
      <w:tr>
        <w:trPr>
          <w:trHeight w:val="10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16595,5</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8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3580663,7</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243541,1</w:t>
            </w:r>
          </w:p>
        </w:tc>
      </w:tr>
      <w:tr>
        <w:trPr>
          <w:trHeight w:val="6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243541,1</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2834061,4</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2695775,4</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138286,0</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231102,4</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8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197487,4</w:t>
            </w:r>
          </w:p>
        </w:tc>
      </w:tr>
      <w:tr>
        <w:trPr>
          <w:trHeight w:val="6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257317,8</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458755,7</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418103,7</w:t>
            </w:r>
          </w:p>
        </w:tc>
      </w:tr>
      <w:tr>
        <w:trPr>
          <w:trHeight w:val="6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58659,6</w:t>
            </w:r>
          </w:p>
        </w:tc>
      </w:tr>
      <w:tr>
        <w:trPr>
          <w:trHeight w:val="10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70933,6</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47937,6</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12560,0</w:t>
            </w:r>
          </w:p>
        </w:tc>
      </w:tr>
      <w:tr>
        <w:trPr>
          <w:trHeight w:val="11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32080,0</w:t>
            </w:r>
          </w:p>
        </w:tc>
      </w:tr>
      <w:tr>
        <w:trPr>
          <w:trHeight w:val="16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w:t>
            </w:r>
          </w:p>
        </w:tc>
      </w:tr>
      <w:tr>
        <w:trPr>
          <w:trHeight w:val="25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104336,0</w:t>
            </w:r>
          </w:p>
        </w:tc>
      </w:tr>
      <w:tr>
        <w:trPr>
          <w:trHeight w:val="7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40652,0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4330302,1</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1001025,2</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439181,2</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9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4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265634,0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2729964,0</w:t>
            </w:r>
          </w:p>
        </w:tc>
      </w:tr>
      <w:tr>
        <w:trPr>
          <w:trHeight w:val="7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13218,7</w:t>
            </w:r>
          </w:p>
        </w:tc>
      </w:tr>
      <w:tr>
        <w:trPr>
          <w:trHeight w:val="4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7643,0</w:t>
            </w:r>
          </w:p>
        </w:tc>
      </w:tr>
      <w:tr>
        <w:trPr>
          <w:trHeight w:val="6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w:t>
            </w:r>
          </w:p>
        </w:tc>
      </w:tr>
      <w:tr>
        <w:trPr>
          <w:trHeight w:val="10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313610,2</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39644,2</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186320,7</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86145,3</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228120,7</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4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15549,7</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3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44220,7</w:t>
            </w:r>
          </w:p>
        </w:tc>
      </w:tr>
      <w:tr>
        <w:trPr>
          <w:trHeight w:val="4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41957,7</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7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10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17800,5</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9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9527,0</w:t>
            </w:r>
          </w:p>
        </w:tc>
      </w:tr>
      <w:tr>
        <w:trPr>
          <w:trHeight w:val="5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29967,3</w:t>
            </w:r>
          </w:p>
        </w:tc>
      </w:tr>
      <w:tr>
        <w:trPr>
          <w:trHeight w:val="9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15875,3</w:t>
            </w:r>
          </w:p>
        </w:tc>
      </w:tr>
      <w:tr>
        <w:trPr>
          <w:trHeight w:val="43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8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06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29190,0</w:t>
            </w:r>
          </w:p>
        </w:tc>
      </w:tr>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9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60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0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130678,7</w:t>
            </w:r>
          </w:p>
        </w:tc>
      </w:tr>
      <w:tr>
        <w:trPr>
          <w:trHeight w:val="55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25406,7</w:t>
            </w:r>
          </w:p>
        </w:tc>
      </w:tr>
      <w:tr>
        <w:trPr>
          <w:trHeight w:val="5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6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p>
        </w:tc>
      </w:tr>
      <w:tr>
        <w:trPr>
          <w:trHeight w:val="3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992644,0</w:t>
            </w:r>
          </w:p>
        </w:tc>
      </w:tr>
      <w:tr>
        <w:trPr>
          <w:trHeight w:val="5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7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9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p>
        </w:tc>
      </w:tr>
      <w:tr>
        <w:trPr>
          <w:trHeight w:val="3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28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151898,3</w:t>
            </w:r>
          </w:p>
        </w:tc>
      </w:tr>
      <w:tr>
        <w:trPr>
          <w:trHeight w:val="5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6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87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4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6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p>
        </w:tc>
      </w:tr>
      <w:tr>
        <w:trPr>
          <w:trHeight w:val="9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29114,0</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2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4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13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Класс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Подкласс</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-147781,8</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1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1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37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154013,8</w:t>
            </w:r>
          </w:p>
        </w:tc>
      </w:tr>
      <w:tr>
        <w:trPr>
          <w:trHeight w:val="42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p>
        </w:tc>
      </w:tr>
      <w:tr>
        <w:trPr>
          <w:trHeight w:val="495"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