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c815" w14:textId="501c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ауданы бойынша 2010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ауданы әкімдігінің 2010 жылғы 26 қаңтардағы № А-0/8 қаулысы. Ақмола облысы Целиноград ауданының Әділет басқармасында 2010 жылғы 26 ақпанда № 1-17-132 тіркелді. Күші жойылды - Ақмола облысы Целиноград ауданы әкімдігінің 2010 жылғы 31 желтоқсандағы № А-6/297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Ақмола облысы Целиноград ауданы әкімінің 2010.12.31 № А-6/297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 баптарына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Республикасының 2001 жылғы 23 қаңтардағы 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шараларын жүзеге асыру туралы қаулысына сәйкес, Целиноград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Целиноград ауданы бойынша 2010 жылы ұжымдарда қоғамдық жұмыстарды ұйымдастыру.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Целиноград ауданындағы ұйымдардың қоса берілген тізбелері қоғамдық жұмыстардың түрлері, көлемі және нақты шарттары, қатысушылардың еңбек төлемінің мөлшерлері, және оларды қаржыландыру көздері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Целиноград ауданы әкімдігінің «2008 жылы ақылы қоғамдық жұмыстарды ұйымдастыру туралы» 2008 жылғы 25 желтоқсанда 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тіркеудің тізілімінде № 1-17-82 тіркелген, 2009 жылғы 6 ақпанда «Призыв-Ұран»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аудан әкімдігі қаулысының орындалуын бақылау Целиноград ауданы әкімінің орынбасары Б.А.Жанбаевқа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аудан әкімдігінің қаулысы Целиноград аудынының Әділет басқармасында мемлекеттік тіркеген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М.Мыңжанов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Целиноград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бекітілсін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ж. 26.01. № А-0/8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Целиноград ауданының ұйымдарының тізбелері, қоғамдық</w:t>
      </w:r>
      <w:r>
        <w:br/>
      </w:r>
      <w:r>
        <w:rPr>
          <w:rFonts w:ascii="Times New Roman"/>
          <w:b/>
          <w:i w:val="false"/>
          <w:color w:val="000000"/>
        </w:rPr>
        <w:t>
жұмыстардың түрлері, көлемі мен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
қатысушылардың еңбегіне төленетін ақының мөлшері және оларды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көздерінің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093"/>
        <w:gridCol w:w="3973"/>
        <w:gridCol w:w="41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 түрлері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«Воздвиженка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«Қараоткел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«Қосшы ауыл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 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«Красноярка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«Луговой ауыл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«Максимовка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 ауыл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«Мәншук ауыл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«Новоишим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«Оразақ ауыл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«Родина ауыл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«Приреченка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«Кабанбай батыр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«Рахымжан Қошқарбаев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аймағы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«Софиевка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«Талапкер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аймағы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«Челкар ауыл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құжаттар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«Қоянды ауыл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көркейту,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карталарды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ресімдеуде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құжаттар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3"/>
        <w:gridCol w:w="5913"/>
        <w:gridCol w:w="4053"/>
      </w:tblGrid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 ақының мөлшері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  <w:tr>
        <w:trPr>
          <w:trHeight w:val="30" w:hRule="atLeast"/>
        </w:trPr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жалақыдан кем емес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