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2a93" w14:textId="faf2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Ақтөбе қаласының бюджеті туралы" 2009 жылғы 24 желтоқсандағы №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2010 жылғы 16 сәуірдегі № 246 шешімі. Ақтөбе облысы Ақтөбе қаласының Әділет басқармасында 2010 жылғы 05 мамырда № 3-1-133 тіркелді. Күші жойылды - Ақтөбе облысы Ақтөбе қалалық мәслихатының 2011 жылғы 28 қаңтардағы № 327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2011.01.28 № 327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және «2010 - 2012 жылдарға арналған облыстық бюджет туралы» облыстық мәслихаттың 2009 жылғы 21 желтоқсандағы № 232 шешіміне өзгерістер мен толықтырулар енгізу туралы» облыстық мәслихаттың 2010 жылғы 9 сәуірдегі № 293 </w:t>
      </w:r>
      <w:r>
        <w:rPr>
          <w:rFonts w:ascii="Times New Roman"/>
          <w:b w:val="false"/>
          <w:i w:val="false"/>
          <w:color w:val="000000"/>
          <w:sz w:val="28"/>
        </w:rPr>
        <w:t>шешіміне</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кесімдерді мемлекеттік тіркеу тізілімінде 2010 жылғы 21 қаңтардағы № 3-1-126 санымен тіркелген, 2010 жылғы 3 ақпандағы № 17-18 «Ақтөбе» және «Актюбинский вестник» газеттерінде жарияланған «2010 - 2012 жылдарға арналған Ақтөбе қаласының бюджеті туралы» Ақтөбе қалалық мәслихатының 2009 жылғы 24 желтоқсандағы № 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9 наурыздағы № 3-1-129 санымен тіркелген, 2010 жылғы 26 наурыздағы № 40-41 «Ақтөбе» және «Актюбинский вестник» газеттерінде жарияланған, «2010 - 2012 жылдарға арналған Ақтөбе қаласының бюджеті туралы» 2009 жылғы 24 желтоқсандағы № 211 шешіміне өзгерістер мен толықтырулар енгізу туралы» Ақтөбе қалалық мәслихатының 2010 жылғы 17 ақпандағы № 235 </w:t>
      </w:r>
      <w:r>
        <w:rPr>
          <w:rFonts w:ascii="Times New Roman"/>
          <w:b w:val="false"/>
          <w:i w:val="false"/>
          <w:color w:val="000000"/>
          <w:sz w:val="28"/>
        </w:rPr>
        <w:t>шешімімен</w:t>
      </w:r>
      <w:r>
        <w:rPr>
          <w:rFonts w:ascii="Times New Roman"/>
          <w:b w:val="false"/>
          <w:i w:val="false"/>
          <w:color w:val="000000"/>
          <w:sz w:val="28"/>
        </w:rPr>
        <w:t xml:space="preserve"> оған енгізілген өзгерістер мен толықтырулар ескеріліп)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кірістер «19 502 013» сандары «22 593 118» сандарымен ауыстырылсын, оның ішінде:</w:t>
      </w:r>
      <w:r>
        <w:br/>
      </w:r>
      <w:r>
        <w:rPr>
          <w:rFonts w:ascii="Times New Roman"/>
          <w:b w:val="false"/>
          <w:i w:val="false"/>
          <w:color w:val="000000"/>
          <w:sz w:val="28"/>
        </w:rPr>
        <w:t>
      салықтық түсімдер бойынша «9 956 869» сандары «10 126 869» сандарымен ауыстырылсын;</w:t>
      </w:r>
      <w:r>
        <w:br/>
      </w:r>
      <w:r>
        <w:rPr>
          <w:rFonts w:ascii="Times New Roman"/>
          <w:b w:val="false"/>
          <w:i w:val="false"/>
          <w:color w:val="000000"/>
          <w:sz w:val="28"/>
        </w:rPr>
        <w:t>
      салықтық емес түсімдер бойынша «595 870» сандары «675 870» сандарымен ауыстырылсын;</w:t>
      </w:r>
      <w:r>
        <w:br/>
      </w:r>
      <w:r>
        <w:rPr>
          <w:rFonts w:ascii="Times New Roman"/>
          <w:b w:val="false"/>
          <w:i w:val="false"/>
          <w:color w:val="000000"/>
          <w:sz w:val="28"/>
        </w:rPr>
        <w:t>
      трансферттер түсімдері «7 234 274» сандары «10 075 379»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шығындар «18 593 030,1» сандары «21 564 135»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жасалатын операциялар бойынша сальдо «60 000» саны «180 000» сандарымен ауыстырылсын, оның ішінде:</w:t>
      </w:r>
      <w:r>
        <w:br/>
      </w:r>
      <w:r>
        <w:rPr>
          <w:rFonts w:ascii="Times New Roman"/>
          <w:b w:val="false"/>
          <w:i w:val="false"/>
          <w:color w:val="000000"/>
          <w:sz w:val="28"/>
        </w:rPr>
        <w:t>
      қаржы активтерін сатып алу «60 000» саны «180 000» сандарымен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бюджет профициті «848 982,9» сандары «848 983» сандарымен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профицитін пайдалану «-848 982,9» сандары «-848 983» сандарымен ауыстырылсын.</w:t>
      </w:r>
    </w:p>
    <w:bookmarkEnd w:id="0"/>
    <w:bookmarkStart w:name="z4" w:id="1"/>
    <w:p>
      <w:pPr>
        <w:spacing w:after="0"/>
        <w:ind w:left="0"/>
        <w:jc w:val="both"/>
      </w:pPr>
      <w:r>
        <w:rPr>
          <w:rFonts w:ascii="Times New Roman"/>
          <w:b w:val="false"/>
          <w:i w:val="false"/>
          <w:color w:val="000000"/>
          <w:sz w:val="28"/>
        </w:rPr>
        <w:t>
      2) 6 тармақтағы:</w:t>
      </w:r>
      <w:r>
        <w:br/>
      </w:r>
      <w:r>
        <w:rPr>
          <w:rFonts w:ascii="Times New Roman"/>
          <w:b w:val="false"/>
          <w:i w:val="false"/>
          <w:color w:val="000000"/>
          <w:sz w:val="28"/>
        </w:rPr>
        <w:t>
      1 азат жол бөлігінде:</w:t>
      </w:r>
      <w:r>
        <w:br/>
      </w:r>
      <w:r>
        <w:rPr>
          <w:rFonts w:ascii="Times New Roman"/>
          <w:b w:val="false"/>
          <w:i w:val="false"/>
          <w:color w:val="000000"/>
          <w:sz w:val="28"/>
        </w:rPr>
        <w:t>
      «124 468» сандары «131 227» сандарымен ауыстырылсын;</w:t>
      </w:r>
    </w:p>
    <w:bookmarkEnd w:id="1"/>
    <w:p>
      <w:pPr>
        <w:spacing w:after="0"/>
        <w:ind w:left="0"/>
        <w:jc w:val="both"/>
      </w:pPr>
      <w:r>
        <w:rPr>
          <w:rFonts w:ascii="Times New Roman"/>
          <w:b w:val="false"/>
          <w:i w:val="false"/>
          <w:color w:val="000000"/>
          <w:sz w:val="28"/>
        </w:rPr>
        <w:t>      5 және 6 азат жолдары келесідей редакцияда жазылсын:</w:t>
      </w:r>
      <w:r>
        <w:br/>
      </w:r>
      <w:r>
        <w:rPr>
          <w:rFonts w:ascii="Times New Roman"/>
          <w:b w:val="false"/>
          <w:i w:val="false"/>
          <w:color w:val="000000"/>
          <w:sz w:val="28"/>
        </w:rPr>
        <w:t>
      «129 981 мың теңге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«11 328 мың теңге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p>
      <w:pPr>
        <w:spacing w:after="0"/>
        <w:ind w:left="0"/>
        <w:jc w:val="both"/>
      </w:pPr>
      <w:r>
        <w:rPr>
          <w:rFonts w:ascii="Times New Roman"/>
          <w:b w:val="false"/>
          <w:i w:val="false"/>
          <w:color w:val="000000"/>
          <w:sz w:val="28"/>
        </w:rPr>
        <w:t>      7 азат жол бөлігінде:</w:t>
      </w:r>
      <w:r>
        <w:br/>
      </w:r>
      <w:r>
        <w:rPr>
          <w:rFonts w:ascii="Times New Roman"/>
          <w:b w:val="false"/>
          <w:i w:val="false"/>
          <w:color w:val="000000"/>
          <w:sz w:val="28"/>
        </w:rPr>
        <w:t>
      «5 695» сандары «6 458» сандарымен ауыстырылсын;</w:t>
      </w:r>
    </w:p>
    <w:p>
      <w:pPr>
        <w:spacing w:after="0"/>
        <w:ind w:left="0"/>
        <w:jc w:val="both"/>
      </w:pPr>
      <w:r>
        <w:rPr>
          <w:rFonts w:ascii="Times New Roman"/>
          <w:b w:val="false"/>
          <w:i w:val="false"/>
          <w:color w:val="000000"/>
          <w:sz w:val="28"/>
        </w:rPr>
        <w:t>      және келесі мазмұндағы азат жолымен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149 921 мың теңге.</w:t>
      </w:r>
    </w:p>
    <w:bookmarkStart w:name="z5" w:id="2"/>
    <w:p>
      <w:pPr>
        <w:spacing w:after="0"/>
        <w:ind w:left="0"/>
        <w:jc w:val="both"/>
      </w:pPr>
      <w:r>
        <w:rPr>
          <w:rFonts w:ascii="Times New Roman"/>
          <w:b w:val="false"/>
          <w:i w:val="false"/>
          <w:color w:val="000000"/>
          <w:sz w:val="28"/>
        </w:rPr>
        <w:t>
      3) 11 тармақтағы:</w:t>
      </w:r>
      <w:r>
        <w:br/>
      </w:r>
      <w:r>
        <w:rPr>
          <w:rFonts w:ascii="Times New Roman"/>
          <w:b w:val="false"/>
          <w:i w:val="false"/>
          <w:color w:val="000000"/>
          <w:sz w:val="28"/>
        </w:rPr>
        <w:t>
      келесі мазмұндағы азат жолымен толықтырылсын:</w:t>
      </w:r>
      <w:r>
        <w:br/>
      </w:r>
      <w:r>
        <w:rPr>
          <w:rFonts w:ascii="Times New Roman"/>
          <w:b w:val="false"/>
          <w:i w:val="false"/>
          <w:color w:val="000000"/>
          <w:sz w:val="28"/>
        </w:rPr>
        <w:t>
      жаңа білім беру объектілерін салуға – 459 028 мың теңге.</w:t>
      </w:r>
    </w:p>
    <w:bookmarkEnd w:id="2"/>
    <w:bookmarkStart w:name="z6" w:id="3"/>
    <w:p>
      <w:pPr>
        <w:spacing w:after="0"/>
        <w:ind w:left="0"/>
        <w:jc w:val="both"/>
      </w:pPr>
      <w:r>
        <w:rPr>
          <w:rFonts w:ascii="Times New Roman"/>
          <w:b w:val="false"/>
          <w:i w:val="false"/>
          <w:color w:val="000000"/>
          <w:sz w:val="28"/>
        </w:rPr>
        <w:t>
      4) 12 тармақтағы:</w:t>
      </w:r>
      <w:r>
        <w:br/>
      </w:r>
      <w:r>
        <w:rPr>
          <w:rFonts w:ascii="Times New Roman"/>
          <w:b w:val="false"/>
          <w:i w:val="false"/>
          <w:color w:val="000000"/>
          <w:sz w:val="28"/>
        </w:rPr>
        <w:t>
      4 азат жол бөлігінде:</w:t>
      </w:r>
      <w:r>
        <w:br/>
      </w:r>
      <w:r>
        <w:rPr>
          <w:rFonts w:ascii="Times New Roman"/>
          <w:b w:val="false"/>
          <w:i w:val="false"/>
          <w:color w:val="000000"/>
          <w:sz w:val="28"/>
        </w:rPr>
        <w:t>
      «50 000» сандары «350 000» сандарымен ауыстырылсын;</w:t>
      </w:r>
    </w:p>
    <w:bookmarkEnd w:id="3"/>
    <w:p>
      <w:pPr>
        <w:spacing w:after="0"/>
        <w:ind w:left="0"/>
        <w:jc w:val="both"/>
      </w:pPr>
      <w:r>
        <w:rPr>
          <w:rFonts w:ascii="Times New Roman"/>
          <w:b w:val="false"/>
          <w:i w:val="false"/>
          <w:color w:val="000000"/>
          <w:sz w:val="28"/>
        </w:rPr>
        <w:t>      5 азат жол бөлігінде:</w:t>
      </w:r>
      <w:r>
        <w:br/>
      </w:r>
      <w:r>
        <w:rPr>
          <w:rFonts w:ascii="Times New Roman"/>
          <w:b w:val="false"/>
          <w:i w:val="false"/>
          <w:color w:val="000000"/>
          <w:sz w:val="28"/>
        </w:rPr>
        <w:t>
      «100 000» сандары «300 000» сандарымен ауыстырылсын;</w:t>
      </w:r>
    </w:p>
    <w:p>
      <w:pPr>
        <w:spacing w:after="0"/>
        <w:ind w:left="0"/>
        <w:jc w:val="both"/>
      </w:pPr>
      <w:r>
        <w:rPr>
          <w:rFonts w:ascii="Times New Roman"/>
          <w:b w:val="false"/>
          <w:i w:val="false"/>
          <w:color w:val="000000"/>
          <w:sz w:val="28"/>
        </w:rPr>
        <w:t>      7 азат жол бөлігінде:</w:t>
      </w:r>
      <w:r>
        <w:br/>
      </w:r>
      <w:r>
        <w:rPr>
          <w:rFonts w:ascii="Times New Roman"/>
          <w:b w:val="false"/>
          <w:i w:val="false"/>
          <w:color w:val="000000"/>
          <w:sz w:val="28"/>
        </w:rPr>
        <w:t>
      «150 000» сандары «446 038» сандарымен ауыстырылсын;</w:t>
      </w:r>
    </w:p>
    <w:p>
      <w:pPr>
        <w:spacing w:after="0"/>
        <w:ind w:left="0"/>
        <w:jc w:val="both"/>
      </w:pPr>
      <w:r>
        <w:rPr>
          <w:rFonts w:ascii="Times New Roman"/>
          <w:b w:val="false"/>
          <w:i w:val="false"/>
          <w:color w:val="000000"/>
          <w:sz w:val="28"/>
        </w:rPr>
        <w:t>      8 азат жол бөлігінде:</w:t>
      </w:r>
      <w:r>
        <w:br/>
      </w:r>
      <w:r>
        <w:rPr>
          <w:rFonts w:ascii="Times New Roman"/>
          <w:b w:val="false"/>
          <w:i w:val="false"/>
          <w:color w:val="000000"/>
          <w:sz w:val="28"/>
        </w:rPr>
        <w:t>
      «200 000» сандары «1 059 200» сандарымен ауыстырылсын;</w:t>
      </w:r>
    </w:p>
    <w:p>
      <w:pPr>
        <w:spacing w:after="0"/>
        <w:ind w:left="0"/>
        <w:jc w:val="both"/>
      </w:pPr>
      <w:r>
        <w:rPr>
          <w:rFonts w:ascii="Times New Roman"/>
          <w:b w:val="false"/>
          <w:i w:val="false"/>
          <w:color w:val="000000"/>
          <w:sz w:val="28"/>
        </w:rPr>
        <w:t>      10 азат жол бөлігінде:</w:t>
      </w:r>
      <w:r>
        <w:br/>
      </w:r>
      <w:r>
        <w:rPr>
          <w:rFonts w:ascii="Times New Roman"/>
          <w:b w:val="false"/>
          <w:i w:val="false"/>
          <w:color w:val="000000"/>
          <w:sz w:val="28"/>
        </w:rPr>
        <w:t>
      «55 513» сандары «55 687» сандарымен ауыстырылсын;</w:t>
      </w:r>
    </w:p>
    <w:p>
      <w:pPr>
        <w:spacing w:after="0"/>
        <w:ind w:left="0"/>
        <w:jc w:val="both"/>
      </w:pPr>
      <w:r>
        <w:rPr>
          <w:rFonts w:ascii="Times New Roman"/>
          <w:b w:val="false"/>
          <w:i w:val="false"/>
          <w:color w:val="000000"/>
          <w:sz w:val="28"/>
        </w:rPr>
        <w:t>      13 азат жол бөлігінде:</w:t>
      </w:r>
      <w:r>
        <w:br/>
      </w:r>
      <w:r>
        <w:rPr>
          <w:rFonts w:ascii="Times New Roman"/>
          <w:b w:val="false"/>
          <w:i w:val="false"/>
          <w:color w:val="000000"/>
          <w:sz w:val="28"/>
        </w:rPr>
        <w:t>
      «139 000» сандары «160 000» сандарымен ауыстырылсын;</w:t>
      </w:r>
    </w:p>
    <w:p>
      <w:pPr>
        <w:spacing w:after="0"/>
        <w:ind w:left="0"/>
        <w:jc w:val="both"/>
      </w:pPr>
      <w:r>
        <w:rPr>
          <w:rFonts w:ascii="Times New Roman"/>
          <w:b w:val="false"/>
          <w:i w:val="false"/>
          <w:color w:val="000000"/>
          <w:sz w:val="28"/>
        </w:rPr>
        <w:t>      және келесі мазмұндағы азат жолдармен толықтырылсын:</w:t>
      </w:r>
      <w:r>
        <w:br/>
      </w:r>
      <w:r>
        <w:rPr>
          <w:rFonts w:ascii="Times New Roman"/>
          <w:b w:val="false"/>
          <w:i w:val="false"/>
          <w:color w:val="000000"/>
          <w:sz w:val="28"/>
        </w:rPr>
        <w:t>
      бюджет саласының қызметкерлеріне еңбек ақы төлеуге – 246 454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127 212 мың теңге;</w:t>
      </w:r>
      <w:r>
        <w:br/>
      </w:r>
      <w:r>
        <w:rPr>
          <w:rFonts w:ascii="Times New Roman"/>
          <w:b w:val="false"/>
          <w:i w:val="false"/>
          <w:color w:val="000000"/>
          <w:sz w:val="28"/>
        </w:rPr>
        <w:t>
      елді мекендерді абаттандыруға – 14 500 мың теңге;</w:t>
      </w:r>
      <w:r>
        <w:br/>
      </w:r>
      <w:r>
        <w:rPr>
          <w:rFonts w:ascii="Times New Roman"/>
          <w:b w:val="false"/>
          <w:i w:val="false"/>
          <w:color w:val="000000"/>
          <w:sz w:val="28"/>
        </w:rPr>
        <w:t>
      спорт объектілерін дамытуға – 89 413 мың теңге;</w:t>
      </w:r>
      <w:r>
        <w:br/>
      </w:r>
      <w:r>
        <w:rPr>
          <w:rFonts w:ascii="Times New Roman"/>
          <w:b w:val="false"/>
          <w:i w:val="false"/>
          <w:color w:val="000000"/>
          <w:sz w:val="28"/>
        </w:rPr>
        <w:t>
      жолдарды жөндеуге – 70 000 мың теңге.</w:t>
      </w:r>
    </w:p>
    <w:bookmarkStart w:name="z7" w:id="4"/>
    <w:p>
      <w:pPr>
        <w:spacing w:after="0"/>
        <w:ind w:left="0"/>
        <w:jc w:val="both"/>
      </w:pPr>
      <w:r>
        <w:rPr>
          <w:rFonts w:ascii="Times New Roman"/>
          <w:b w:val="false"/>
          <w:i w:val="false"/>
          <w:color w:val="000000"/>
          <w:sz w:val="28"/>
        </w:rPr>
        <w:t xml:space="preserve">
      5) Көрсетілген шешімдегі 1 қосымша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5"/>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сессия төрағасы             мәслихатының хатшысы</w:t>
      </w:r>
    </w:p>
    <w:p>
      <w:pPr>
        <w:spacing w:after="0"/>
        <w:ind w:left="0"/>
        <w:jc w:val="both"/>
      </w:pPr>
      <w:r>
        <w:rPr>
          <w:rFonts w:ascii="Times New Roman"/>
          <w:b w:val="false"/>
          <w:i/>
          <w:color w:val="000000"/>
          <w:sz w:val="28"/>
        </w:rPr>
        <w:t>               В. Друзьяк                  С. Шынтасова</w:t>
      </w:r>
    </w:p>
    <w:bookmarkStart w:name="z9" w:id="6"/>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2010 жылғы 16 сәуірдегі № 246</w:t>
      </w:r>
      <w:r>
        <w:br/>
      </w:r>
      <w:r>
        <w:rPr>
          <w:rFonts w:ascii="Times New Roman"/>
          <w:b w:val="false"/>
          <w:i w:val="false"/>
          <w:color w:val="000000"/>
          <w:sz w:val="28"/>
        </w:rPr>
        <w:t>
шешіміне 1 қосымша</w:t>
      </w:r>
    </w:p>
    <w:bookmarkEnd w:id="6"/>
    <w:p>
      <w:pPr>
        <w:spacing w:after="0"/>
        <w:ind w:left="0"/>
        <w:jc w:val="left"/>
      </w:pPr>
      <w:r>
        <w:rPr>
          <w:rFonts w:ascii="Times New Roman"/>
          <w:b/>
          <w:i w:val="false"/>
          <w:color w:val="000000"/>
        </w:rPr>
        <w:t xml:space="preserve"> 2010 жылға арналған Ақтөбе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18"/>
        <w:gridCol w:w="1029"/>
        <w:gridCol w:w="7232"/>
        <w:gridCol w:w="240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аты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ыбы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w:t>
            </w:r>
            <w:r>
              <w:br/>
            </w:r>
            <w:r>
              <w:rPr>
                <w:rFonts w:ascii="Times New Roman"/>
                <w:b/>
                <w:i w:val="false"/>
                <w:color w:val="000000"/>
                <w:sz w:val="20"/>
              </w:rPr>
              <w:t>
бы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атаулары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22593118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10126869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3019021</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1423928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1423928</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2990580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1928140</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679600</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2265640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1771000</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11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427700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81719</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81719</w:t>
            </w:r>
          </w:p>
        </w:tc>
      </w:tr>
      <w:tr>
        <w:trPr>
          <w:trHeight w:val="7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3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545426</w:t>
            </w:r>
          </w:p>
        </w:tc>
      </w:tr>
      <w:tr>
        <w:trPr>
          <w:trHeight w:val="13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48600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10075379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10075379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10075379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92"/>
        <w:gridCol w:w="986"/>
        <w:gridCol w:w="965"/>
        <w:gridCol w:w="5764"/>
        <w:gridCol w:w="2425"/>
      </w:tblGrid>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br/>
            </w:r>
            <w:r>
              <w:rPr>
                <w:rFonts w:ascii="Times New Roman"/>
                <w:b w:val="false"/>
                <w:i w:val="false"/>
                <w:color w:val="000000"/>
                <w:sz w:val="20"/>
              </w:rPr>
              <w:t>
</w:t>
            </w:r>
            <w:r>
              <w:rPr>
                <w:rFonts w:ascii="Times New Roman"/>
                <w:b/>
                <w:i w:val="false"/>
                <w:color w:val="000000"/>
                <w:sz w:val="20"/>
              </w:rPr>
              <w:t>цион</w:t>
            </w:r>
            <w:r>
              <w:br/>
            </w:r>
            <w:r>
              <w:rPr>
                <w:rFonts w:ascii="Times New Roman"/>
                <w:b w:val="false"/>
                <w:i w:val="false"/>
                <w:color w:val="000000"/>
                <w:sz w:val="20"/>
              </w:rPr>
              <w:t>
</w:t>
            </w:r>
            <w:r>
              <w:rPr>
                <w:rFonts w:ascii="Times New Roman"/>
                <w:b/>
                <w:i w:val="false"/>
                <w:color w:val="000000"/>
                <w:sz w:val="20"/>
              </w:rPr>
              <w:t>алды</w:t>
            </w:r>
            <w:r>
              <w:br/>
            </w:r>
            <w:r>
              <w:rPr>
                <w:rFonts w:ascii="Times New Roman"/>
                <w:b w:val="false"/>
                <w:i w:val="false"/>
                <w:color w:val="000000"/>
                <w:sz w:val="20"/>
              </w:rPr>
              <w:t>
</w:t>
            </w:r>
            <w:r>
              <w:rPr>
                <w:rFonts w:ascii="Times New Roman"/>
                <w:b/>
                <w:i w:val="false"/>
                <w:color w:val="000000"/>
                <w:sz w:val="20"/>
              </w:rPr>
              <w:t>қ топ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w:t>
            </w:r>
            <w:r>
              <w:br/>
            </w:r>
            <w:r>
              <w:rPr>
                <w:rFonts w:ascii="Times New Roman"/>
                <w:b w:val="false"/>
                <w:i w:val="false"/>
                <w:color w:val="000000"/>
                <w:sz w:val="20"/>
              </w:rPr>
              <w:t>
</w:t>
            </w:r>
            <w:r>
              <w:rPr>
                <w:rFonts w:ascii="Times New Roman"/>
                <w:b/>
                <w:i w:val="false"/>
                <w:color w:val="000000"/>
                <w:sz w:val="20"/>
              </w:rPr>
              <w:t>ция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w:t>
            </w:r>
            <w:r>
              <w:rPr>
                <w:rFonts w:ascii="Times New Roman"/>
                <w:b/>
                <w:i w:val="false"/>
                <w:color w:val="000000"/>
                <w:sz w:val="20"/>
              </w:rPr>
              <w:t>етті</w:t>
            </w:r>
            <w:r>
              <w:br/>
            </w:r>
            <w:r>
              <w:rPr>
                <w:rFonts w:ascii="Times New Roman"/>
                <w:b w:val="false"/>
                <w:i w:val="false"/>
                <w:color w:val="000000"/>
                <w:sz w:val="20"/>
              </w:rPr>
              <w:t>
</w:t>
            </w:r>
            <w:r>
              <w:rPr>
                <w:rFonts w:ascii="Times New Roman"/>
                <w:b/>
                <w:i w:val="false"/>
                <w:color w:val="000000"/>
                <w:sz w:val="20"/>
              </w:rPr>
              <w:t>к бағд</w:t>
            </w:r>
            <w:r>
              <w:br/>
            </w:r>
            <w:r>
              <w:rPr>
                <w:rFonts w:ascii="Times New Roman"/>
                <w:b w:val="false"/>
                <w:i w:val="false"/>
                <w:color w:val="000000"/>
                <w:sz w:val="20"/>
              </w:rPr>
              <w:t>
</w:t>
            </w:r>
            <w:r>
              <w:rPr>
                <w:rFonts w:ascii="Times New Roman"/>
                <w:b/>
                <w:i w:val="false"/>
                <w:color w:val="000000"/>
                <w:sz w:val="20"/>
              </w:rPr>
              <w:t>арла</w:t>
            </w:r>
            <w:r>
              <w:br/>
            </w:r>
            <w:r>
              <w:rPr>
                <w:rFonts w:ascii="Times New Roman"/>
                <w:b w:val="false"/>
                <w:i w:val="false"/>
                <w:color w:val="000000"/>
                <w:sz w:val="20"/>
              </w:rPr>
              <w:t>
</w:t>
            </w:r>
            <w:r>
              <w:rPr>
                <w:rFonts w:ascii="Times New Roman"/>
                <w:b/>
                <w:i w:val="false"/>
                <w:color w:val="000000"/>
                <w:sz w:val="20"/>
              </w:rPr>
              <w:t>мала</w:t>
            </w:r>
            <w:r>
              <w:br/>
            </w:r>
            <w:r>
              <w:rPr>
                <w:rFonts w:ascii="Times New Roman"/>
                <w:b w:val="false"/>
                <w:i w:val="false"/>
                <w:color w:val="000000"/>
                <w:sz w:val="20"/>
              </w:rPr>
              <w:t>
</w:t>
            </w:r>
            <w:r>
              <w:rPr>
                <w:rFonts w:ascii="Times New Roman"/>
                <w:b/>
                <w:i w:val="false"/>
                <w:color w:val="000000"/>
                <w:sz w:val="20"/>
              </w:rPr>
              <w:t>рдың әкiм</w:t>
            </w:r>
            <w:r>
              <w:br/>
            </w:r>
            <w:r>
              <w:rPr>
                <w:rFonts w:ascii="Times New Roman"/>
                <w:b w:val="false"/>
                <w:i w:val="false"/>
                <w:color w:val="000000"/>
                <w:sz w:val="20"/>
              </w:rPr>
              <w:t>
</w:t>
            </w:r>
            <w:r>
              <w:rPr>
                <w:rFonts w:ascii="Times New Roman"/>
                <w:b/>
                <w:i w:val="false"/>
                <w:color w:val="000000"/>
                <w:sz w:val="20"/>
              </w:rPr>
              <w:t>шiсi</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w:t>
            </w:r>
            <w:r>
              <w:br/>
            </w:r>
            <w:r>
              <w:rPr>
                <w:rFonts w:ascii="Times New Roman"/>
                <w:b w:val="false"/>
                <w:i w:val="false"/>
                <w:color w:val="000000"/>
                <w:sz w:val="20"/>
              </w:rPr>
              <w:t>
</w:t>
            </w:r>
            <w:r>
              <w:rPr>
                <w:rFonts w:ascii="Times New Roman"/>
                <w:b/>
                <w:i w:val="false"/>
                <w:color w:val="000000"/>
                <w:sz w:val="20"/>
              </w:rPr>
              <w:t>арла</w:t>
            </w:r>
            <w:r>
              <w:br/>
            </w:r>
            <w:r>
              <w:rPr>
                <w:rFonts w:ascii="Times New Roman"/>
                <w:b w:val="false"/>
                <w:i w:val="false"/>
                <w:color w:val="000000"/>
                <w:sz w:val="20"/>
              </w:rPr>
              <w:t>
</w:t>
            </w:r>
            <w:r>
              <w:rPr>
                <w:rFonts w:ascii="Times New Roman"/>
                <w:b/>
                <w:i w:val="false"/>
                <w:color w:val="000000"/>
                <w:sz w:val="20"/>
              </w:rPr>
              <w:t>ма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21564135,0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427322,0</w:t>
            </w:r>
          </w:p>
        </w:tc>
      </w:tr>
      <w:tr>
        <w:trPr>
          <w:trHeight w:val="7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295489,0</w:t>
            </w:r>
          </w:p>
        </w:tc>
      </w:tr>
      <w:tr>
        <w:trPr>
          <w:trHeight w:val="4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44812,0</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42942,0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250677,0</w:t>
            </w:r>
          </w:p>
        </w:tc>
      </w:tr>
      <w:tr>
        <w:trPr>
          <w:trHeight w:val="5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216961,0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61950,0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61950,0</w:t>
            </w:r>
          </w:p>
        </w:tc>
      </w:tr>
      <w:tr>
        <w:trPr>
          <w:trHeight w:val="9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17455,0</w:t>
            </w:r>
          </w:p>
        </w:tc>
      </w:tr>
      <w:tr>
        <w:trPr>
          <w:trHeight w:val="6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69883,0</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69883,0</w:t>
            </w:r>
          </w:p>
        </w:tc>
      </w:tr>
      <w:tr>
        <w:trPr>
          <w:trHeight w:val="12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69069,0</w:t>
            </w:r>
          </w:p>
        </w:tc>
      </w:tr>
      <w:tr>
        <w:trPr>
          <w:trHeight w:val="5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23554,0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7025,0</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7025,0</w:t>
            </w:r>
          </w:p>
        </w:tc>
      </w:tr>
      <w:tr>
        <w:trPr>
          <w:trHeight w:val="7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w:t>
            </w:r>
          </w:p>
        </w:tc>
      </w:tr>
      <w:tr>
        <w:trPr>
          <w:trHeight w:val="13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135735,0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135735,0</w:t>
            </w:r>
          </w:p>
        </w:tc>
      </w:tr>
      <w:tr>
        <w:trPr>
          <w:trHeight w:val="10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135735,0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135735,0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8192329,0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1446046,0</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1446046,0</w:t>
            </w:r>
          </w:p>
        </w:tc>
      </w:tr>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1446046,0</w:t>
            </w:r>
          </w:p>
        </w:tc>
      </w:tr>
      <w:tr>
        <w:trPr>
          <w:trHeight w:val="3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5543546,0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5543546,0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5174053,0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369493,0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1202737,0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494308,0</w:t>
            </w:r>
          </w:p>
        </w:tc>
      </w:tr>
      <w:tr>
        <w:trPr>
          <w:trHeight w:val="6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25666,0</w:t>
            </w:r>
          </w:p>
        </w:tc>
      </w:tr>
      <w:tr>
        <w:trPr>
          <w:trHeight w:val="9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47385,0</w:t>
            </w:r>
          </w:p>
        </w:tc>
      </w:tr>
      <w:tr>
        <w:trPr>
          <w:trHeight w:val="7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20787,0</w:t>
            </w:r>
          </w:p>
        </w:tc>
      </w:tr>
      <w:tr>
        <w:trPr>
          <w:trHeight w:val="7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708429,0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708429,0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1297919,0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1236688,0</w:t>
            </w:r>
          </w:p>
        </w:tc>
      </w:tr>
      <w:tr>
        <w:trPr>
          <w:trHeight w:val="7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1236688,0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241804,0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34774,0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7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510059,0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10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4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36276,0</w:t>
            </w:r>
          </w:p>
        </w:tc>
      </w:tr>
      <w:tr>
        <w:trPr>
          <w:trHeight w:val="3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86908,0</w:t>
            </w:r>
          </w:p>
        </w:tc>
      </w:tr>
      <w:tr>
        <w:trPr>
          <w:trHeight w:val="3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56425,0</w:t>
            </w:r>
          </w:p>
        </w:tc>
      </w:tr>
      <w:tr>
        <w:trPr>
          <w:trHeight w:val="13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45433,0</w:t>
            </w:r>
          </w:p>
        </w:tc>
      </w:tr>
      <w:tr>
        <w:trPr>
          <w:trHeight w:val="28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w:t>
            </w:r>
          </w:p>
        </w:tc>
      </w:tr>
      <w:tr>
        <w:trPr>
          <w:trHeight w:val="42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185668,0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61231,0</w:t>
            </w:r>
          </w:p>
        </w:tc>
      </w:tr>
      <w:tr>
        <w:trPr>
          <w:trHeight w:val="7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61231,0</w:t>
            </w:r>
          </w:p>
        </w:tc>
      </w:tr>
      <w:tr>
        <w:trPr>
          <w:trHeight w:val="9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58289,0</w:t>
            </w:r>
          </w:p>
        </w:tc>
      </w:tr>
      <w:tr>
        <w:trPr>
          <w:trHeight w:val="7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4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6995264,5</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3465459,0</w:t>
            </w:r>
          </w:p>
        </w:tc>
      </w:tr>
      <w:tr>
        <w:trPr>
          <w:trHeight w:val="10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165200,0</w:t>
            </w:r>
          </w:p>
        </w:tc>
      </w:tr>
      <w:tr>
        <w:trPr>
          <w:trHeight w:val="4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3300259,0</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670936,0</w:t>
            </w:r>
          </w:p>
        </w:tc>
      </w:tr>
      <w:tr>
        <w:trPr>
          <w:trHeight w:val="5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2104569,0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524754,0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2025124,0</w:t>
            </w:r>
          </w:p>
        </w:tc>
      </w:tr>
      <w:tr>
        <w:trPr>
          <w:trHeight w:val="9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2025124,0</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316445,0</w:t>
            </w:r>
          </w:p>
        </w:tc>
      </w:tr>
      <w:tr>
        <w:trPr>
          <w:trHeight w:val="6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p>
        </w:tc>
      </w:tr>
      <w:tr>
        <w:trPr>
          <w:trHeight w:val="10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1606007,0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1504681,5</w:t>
            </w:r>
          </w:p>
        </w:tc>
      </w:tr>
      <w:tr>
        <w:trPr>
          <w:trHeight w:val="10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1058643,5</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220773,0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349403,0</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473467,5</w:t>
            </w:r>
          </w:p>
        </w:tc>
      </w:tr>
      <w:tr>
        <w:trPr>
          <w:trHeight w:val="4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446038,0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446038,0</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1631627,0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1351873,0</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292673,0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292673,0</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1059200,0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180117,0</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90704,0</w:t>
            </w:r>
          </w:p>
        </w:tc>
      </w:tr>
      <w:tr>
        <w:trPr>
          <w:trHeight w:val="5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70704,0</w:t>
            </w:r>
          </w:p>
        </w:tc>
      </w:tr>
      <w:tr>
        <w:trPr>
          <w:trHeight w:val="10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89413,0</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89413,0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53775,0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35302,0</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18473,0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5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10736,0</w:t>
            </w:r>
          </w:p>
        </w:tc>
      </w:tr>
      <w:tr>
        <w:trPr>
          <w:trHeight w:val="7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45862,0</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12391,0</w:t>
            </w:r>
          </w:p>
        </w:tc>
      </w:tr>
      <w:tr>
        <w:trPr>
          <w:trHeight w:val="5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11971,0</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23067,0</w:t>
            </w:r>
          </w:p>
        </w:tc>
      </w:tr>
      <w:tr>
        <w:trPr>
          <w:trHeight w:val="9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14267,0</w:t>
            </w:r>
          </w:p>
        </w:tc>
      </w:tr>
      <w:tr>
        <w:trPr>
          <w:trHeight w:val="1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10404,0</w:t>
            </w:r>
          </w:p>
        </w:tc>
      </w:tr>
      <w:tr>
        <w:trPr>
          <w:trHeight w:val="6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10139,0</w:t>
            </w:r>
          </w:p>
        </w:tc>
      </w:tr>
      <w:tr>
        <w:trPr>
          <w:trHeight w:val="5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10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90344,0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39052,0</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11472,0</w:t>
            </w:r>
          </w:p>
        </w:tc>
      </w:tr>
      <w:tr>
        <w:trPr>
          <w:trHeight w:val="7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24080,0</w:t>
            </w:r>
          </w:p>
        </w:tc>
      </w:tr>
      <w:tr>
        <w:trPr>
          <w:trHeight w:val="6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7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6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14566,0</w:t>
            </w:r>
          </w:p>
        </w:tc>
      </w:tr>
      <w:tr>
        <w:trPr>
          <w:trHeight w:val="9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7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34959,0</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34959,0</w:t>
            </w:r>
          </w:p>
        </w:tc>
      </w:tr>
      <w:tr>
        <w:trPr>
          <w:trHeight w:val="5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18582,0</w:t>
            </w:r>
          </w:p>
        </w:tc>
      </w:tr>
      <w:tr>
        <w:trPr>
          <w:trHeight w:val="6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17654,0</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16377,0</w:t>
            </w:r>
          </w:p>
        </w:tc>
      </w:tr>
      <w:tr>
        <w:trPr>
          <w:trHeight w:val="6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1723362,0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525051,0</w:t>
            </w:r>
          </w:p>
        </w:tc>
      </w:tr>
      <w:tr>
        <w:trPr>
          <w:trHeight w:val="8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525051,0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524551,0</w:t>
            </w:r>
          </w:p>
        </w:tc>
      </w:tr>
      <w:tr>
        <w:trPr>
          <w:trHeight w:val="4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1198311,0</w:t>
            </w:r>
          </w:p>
        </w:tc>
      </w:tr>
      <w:tr>
        <w:trPr>
          <w:trHeight w:val="9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1198311,0</w:t>
            </w:r>
          </w:p>
        </w:tc>
      </w:tr>
      <w:tr>
        <w:trPr>
          <w:trHeight w:val="10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794311,0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149266,0</w:t>
            </w:r>
          </w:p>
        </w:tc>
      </w:tr>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6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126992,0</w:t>
            </w:r>
          </w:p>
        </w:tc>
      </w:tr>
      <w:tr>
        <w:trPr>
          <w:trHeight w:val="4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77000,0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8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49992,0</w:t>
            </w:r>
          </w:p>
        </w:tc>
      </w:tr>
      <w:tr>
        <w:trPr>
          <w:trHeight w:val="10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49452,0</w:t>
            </w:r>
          </w:p>
        </w:tc>
      </w:tr>
      <w:tr>
        <w:trPr>
          <w:trHeight w:val="4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12453,5</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5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5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1545000,1</w:t>
            </w:r>
          </w:p>
        </w:tc>
      </w:tr>
      <w:tr>
        <w:trPr>
          <w:trHeight w:val="4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