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639b" w14:textId="e926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2010 жылғы 25 қаңтардағы N 02-46 қаулысы. Алматы облысының Әділет департаменті Ұйғыр ауданының Әділет басқармасында 2010 жылы 26 ақпанда N 2-19-89 тіркелді. Күші жойылды - Алматы облысы Ұйғыр ауданы әкімдігінің 2011 жылғы 14 наурыздағы N 08-57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2011.03.14 N 08-57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жұмыссыздықтан әлеуметтік қорғау жөніндегі шараларды кеңейту мақсатында Ұйғыр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өткізуге байланысты Ұйғыр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3. Осы қаулы ресми түрде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bookmarkStart w:name="z5" w:id="1"/>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2010 жылғы 25 қаңтар "Ұйғыр</w:t>
      </w:r>
      <w:r>
        <w:br/>
      </w:r>
      <w:r>
        <w:rPr>
          <w:rFonts w:ascii="Times New Roman"/>
          <w:b w:val="false"/>
          <w:i w:val="false"/>
          <w:color w:val="000000"/>
          <w:sz w:val="28"/>
        </w:rPr>
        <w:t>
ауданында жұмыссыздықтан</w:t>
      </w:r>
      <w:r>
        <w:br/>
      </w:r>
      <w:r>
        <w:rPr>
          <w:rFonts w:ascii="Times New Roman"/>
          <w:b w:val="false"/>
          <w:i w:val="false"/>
          <w:color w:val="000000"/>
          <w:sz w:val="28"/>
        </w:rPr>
        <w:t>
әлеуметтік қорғау жөнінде</w:t>
      </w:r>
      <w:r>
        <w:br/>
      </w:r>
      <w:r>
        <w:rPr>
          <w:rFonts w:ascii="Times New Roman"/>
          <w:b w:val="false"/>
          <w:i w:val="false"/>
          <w:color w:val="000000"/>
          <w:sz w:val="28"/>
        </w:rPr>
        <w:t>
қосымша шаралар белгілеу</w:t>
      </w:r>
      <w:r>
        <w:br/>
      </w:r>
      <w:r>
        <w:rPr>
          <w:rFonts w:ascii="Times New Roman"/>
          <w:b w:val="false"/>
          <w:i w:val="false"/>
          <w:color w:val="000000"/>
          <w:sz w:val="28"/>
        </w:rPr>
        <w:t>
туралы" N 02-46 қаулысына</w:t>
      </w:r>
      <w:r>
        <w:br/>
      </w:r>
      <w:r>
        <w:rPr>
          <w:rFonts w:ascii="Times New Roman"/>
          <w:b w:val="false"/>
          <w:i w:val="false"/>
          <w:color w:val="000000"/>
          <w:sz w:val="28"/>
        </w:rPr>
        <w:t>
қосымша</w:t>
      </w:r>
    </w:p>
    <w:bookmarkEnd w:id="1"/>
    <w:bookmarkStart w:name="z29" w:id="2"/>
    <w:p>
      <w:pPr>
        <w:spacing w:after="0"/>
        <w:ind w:left="0"/>
        <w:jc w:val="left"/>
      </w:pPr>
      <w:r>
        <w:rPr>
          <w:rFonts w:ascii="Times New Roman"/>
          <w:b/>
          <w:i w:val="false"/>
          <w:color w:val="000000"/>
        </w:rPr>
        <w:t xml:space="preserve"> 
Ұйғыр ауданында жұмыссыздықтан әлеуметтік қорғау жөнінде қосымша шаралар белгілеу туралы</w:t>
      </w:r>
    </w:p>
    <w:bookmarkEnd w:id="2"/>
    <w:p>
      <w:pPr>
        <w:spacing w:after="0"/>
        <w:ind w:left="0"/>
        <w:jc w:val="both"/>
      </w:pPr>
      <w:r>
        <w:rPr>
          <w:rFonts w:ascii="Times New Roman"/>
          <w:b w:val="false"/>
          <w:i w:val="false"/>
          <w:color w:val="000000"/>
          <w:sz w:val="28"/>
        </w:rPr>
        <w:t>      Ұйғыр ауданында жұмыссыздықтан әлеуметтік қорғау жөніндегі қосымша шаралар Қазақстан Республикасының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Start w:name="z30"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Ұйғыр ауданында жұмыссыздықтан әлеуметтік қорғау жөніндегі қосымша шаралар Ұйғыр аудандық жұмыспен қамту және әлеуметтік бағдарламалар бөлімінің (бұдан әрі-Уәкілетті орган) бастапқы, орта және жоғары кәсіби оқу орындарын бітірген 18 бен 29 жас аралығындағы жұмыссыз жастармен (бұдан әрі- Жұмыссыз жастар) жұмыс жүргізу (бұдан әрі- 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Ұйғыр ауданының кәсіпорындарында, мекемелерінде және ұйымдарында (бұдан әрі-Жұмыс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31" w:id="5"/>
    <w:p>
      <w:pPr>
        <w:spacing w:after="0"/>
        <w:ind w:left="0"/>
        <w:jc w:val="left"/>
      </w:pPr>
      <w:r>
        <w:rPr>
          <w:rFonts w:ascii="Times New Roman"/>
          <w:b/>
          <w:i w:val="false"/>
          <w:color w:val="000000"/>
        </w:rPr>
        <w:t xml:space="preserve"> 
2. Жастар практикасын ұйымдастыру</w:t>
      </w:r>
    </w:p>
    <w:bookmarkEnd w:id="5"/>
    <w:bookmarkStart w:name="z9" w:id="6"/>
    <w:p>
      <w:pPr>
        <w:spacing w:after="0"/>
        <w:ind w:left="0"/>
        <w:jc w:val="both"/>
      </w:pPr>
      <w:r>
        <w:rPr>
          <w:rFonts w:ascii="Times New Roman"/>
          <w:b w:val="false"/>
          <w:i w:val="false"/>
          <w:color w:val="000000"/>
          <w:sz w:val="28"/>
        </w:rPr>
        <w:t>
      4. Уәкілетті орган жастарды жұмыспен қамту бойынша аудандардағы, қалалардағы өңірлік еңбек рыногындағы қалыптасқан жағдайға талдау жасау негізінде Жастар практикасын ұйымдастырады.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қаржылық-экономикалық жағынан тұрақты, болашақта даму, өндірісін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тарқатады,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үш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тілек білдірген ұйымдармен жастар практикасын ұйымдастыру жөнінде осы Тәртіптің мазмұнымен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болуы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Жұмыссыздардың Жастар практикасына қатысуы Жастар практикасы басталған сәттен бастап он екі ай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азаматтардың уәкілетті органның шешімі, әрекеті (әрекетсіздігі) бойынша жергілікті атқарушы органдарға, аудандық жұмыспен қамту және әлеуметтік бағдарламалар бөліміне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10. Уәкілетті орган Жастар практикасын жергілікті атқару органдармен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11. Жұмыссыздарды жастар практикасына алуға келісім берген жұмыс беруші жұмыссыз жастарды жұмысқа қабылдайды және Жастар практикасына қатысушылардың мамандығына (кәсібіне) сәйкес кәсіби білім, білік, дағдыларын үйретуді қамтамасыз ету туралы міндеттеме алады. Жұмыссыздармен алты айдан аспайтын мерзімге еңбек шартын бекітеді және еңбек шартына, еңбек ақы төлеу бюджет қаржысы есебінен жүзеге асырылатындығы туралы норма енгізеді. Еңбек шарты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жасалады, онда жастар практикасына қатысушы мен жұмыс берушінің негізгі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12.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15. Жұмыссыздарды Жастар практикасына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16. Жастар практикасына қатысушы еңбек Заңын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17. Жұмыс берушінің бастамасы бойынша жұмыссызбен шарт бұзылған кезде, ол қабылданған шешімі туралы үш күн ішінде уәкілетті органға хабарлайды. Жұмыссыз азамат практиканы тоқтату туралы шешім қабылдай алады. Бұл туралы жұмыс беруші және уәкілетті органға үш күннің ішінде хабарлайды.</w:t>
      </w:r>
      <w:r>
        <w:br/>
      </w:r>
      <w:r>
        <w:rPr>
          <w:rFonts w:ascii="Times New Roman"/>
          <w:b w:val="false"/>
          <w:i w:val="false"/>
          <w:color w:val="000000"/>
          <w:sz w:val="28"/>
        </w:rPr>
        <w:t>
</w:t>
      </w:r>
      <w:r>
        <w:rPr>
          <w:rFonts w:ascii="Times New Roman"/>
          <w:b w:val="false"/>
          <w:i w:val="false"/>
          <w:color w:val="000000"/>
          <w:sz w:val="28"/>
        </w:rPr>
        <w:t>
      18. Шарттың мерзімі өткеннен кейін жұмыс беруші уәкілетті органға азаматты жұмысқа қабылдау туралы бұйрықтың немесе практиканың аяқталғаны туралы бұйрықтың көшірмесін оның практикадан өтуі туралы сын 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19.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20.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6"/>
    <w:bookmarkStart w:name="z38" w:id="7"/>
    <w:p>
      <w:pPr>
        <w:spacing w:after="0"/>
        <w:ind w:left="0"/>
        <w:jc w:val="left"/>
      </w:pPr>
      <w:r>
        <w:rPr>
          <w:rFonts w:ascii="Times New Roman"/>
          <w:b/>
          <w:i w:val="false"/>
          <w:color w:val="000000"/>
        </w:rPr>
        <w:t xml:space="preserve"> 
3. Жастар практикасын қаржыландыру</w:t>
      </w:r>
    </w:p>
    <w:bookmarkEnd w:id="7"/>
    <w:bookmarkStart w:name="z26" w:id="8"/>
    <w:p>
      <w:pPr>
        <w:spacing w:after="0"/>
        <w:ind w:left="0"/>
        <w:jc w:val="both"/>
      </w:pPr>
      <w:r>
        <w:rPr>
          <w:rFonts w:ascii="Times New Roman"/>
          <w:b w:val="false"/>
          <w:i w:val="false"/>
          <w:color w:val="000000"/>
          <w:sz w:val="28"/>
        </w:rPr>
        <w:t>
      21. Жастар практикасын қаржыландыру бюджет қаржысы есебінен "Аудандық бюджетке әлеуметтік жұмыс орындары және жастар практикасы бағдарламаларын кеңейтуге ағымдағы мақсатты трансферттер" 002 103 бағдарламасы бойынша бекітілген шығындар сметасына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қатысушыларға еңбек ақы төлеуді уәкілетті орган Жастар практикасына қатысушымен жасалған еңбек шартының негізінде нақты жұмыс атқарған уақыты үшін айына 20 мың теңгеден аспайтын мөлшерде төлейді.</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қатысушылардың еңбекақысын төлеуді Уәкілетті орган олардың жеке есеп шоттарына аудару арқылы жүзеге асырады.</w:t>
      </w:r>
    </w:p>
    <w:bookmarkEnd w:id="8"/>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Т. Тұрдыбакиев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