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0c18" w14:textId="03e0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 туралы" 2009 жылғы 25 желтоқсандағы № 22-2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2010 жылғы 14 мамырдағы N 27-2 Шешімі. Жамбыл облысы Мойынқұм ауданының Әділет басқармасында 2010 жылғы 19 мамырда 56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-баптарына,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мен толықтырулар енгізу туралы» Жамбыл облыстық мәслихатының 2010 жылдың 5 мамырдағы </w:t>
      </w:r>
      <w:r>
        <w:rPr>
          <w:rFonts w:ascii="Times New Roman"/>
          <w:b w:val="false"/>
          <w:i w:val="false"/>
          <w:color w:val="000000"/>
          <w:sz w:val="28"/>
        </w:rPr>
        <w:t>№ 24-3</w:t>
      </w:r>
      <w:r>
        <w:rPr>
          <w:rFonts w:ascii="Times New Roman"/>
          <w:b w:val="false"/>
          <w:i w:val="false"/>
          <w:color w:val="000000"/>
          <w:sz w:val="28"/>
        </w:rPr>
        <w:t xml:space="preserve"> шешімі (Нормативтік құқықтық актілерді мемлекеттік тіркеу тізілімінде № 1742 болып тіркелген) негізінде Мойынқұм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Мойынқұм аудандық мәслихатының 2009 жылғы 25 желтоқсандағы </w:t>
      </w:r>
      <w:r>
        <w:rPr>
          <w:rFonts w:ascii="Times New Roman"/>
          <w:b w:val="false"/>
          <w:i w:val="false"/>
          <w:color w:val="000000"/>
          <w:sz w:val="28"/>
        </w:rPr>
        <w:t>№ 22-2</w:t>
      </w:r>
      <w:r>
        <w:rPr>
          <w:rFonts w:ascii="Times New Roman"/>
          <w:b w:val="false"/>
          <w:i w:val="false"/>
          <w:color w:val="000000"/>
          <w:sz w:val="28"/>
        </w:rPr>
        <w:t xml:space="preserve"> шешіміне (Нормативтік құқықтық актілерді мемлекеттік тіркеу тізілімінде № 6-7-50 болып тіркелген, 2010 жылдың 16 қаңтарында аудандық № 6-7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1)тармақшада:</w:t>
      </w:r>
      <w:r>
        <w:br/>
      </w:r>
      <w:r>
        <w:rPr>
          <w:rFonts w:ascii="Times New Roman"/>
          <w:b w:val="false"/>
          <w:i w:val="false"/>
          <w:color w:val="000000"/>
          <w:sz w:val="28"/>
        </w:rPr>
        <w:t>
      «2617753» деген сан «2646137» деген санмен ауыстырылсын;</w:t>
      </w:r>
      <w:r>
        <w:br/>
      </w:r>
      <w:r>
        <w:rPr>
          <w:rFonts w:ascii="Times New Roman"/>
          <w:b w:val="false"/>
          <w:i w:val="false"/>
          <w:color w:val="000000"/>
          <w:sz w:val="28"/>
        </w:rPr>
        <w:t>
      «1909217» деген сан «1937601» деген санмен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«2661572» деген сан «2679829» деген санмен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«0» деген сан «10127»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Қ. Хасенов                                 Ш. Исабеков</w:t>
      </w:r>
    </w:p>
    <w:bookmarkStart w:name="z6"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2010 жылғы 14 мамырдағы</w:t>
      </w:r>
      <w:r>
        <w:br/>
      </w:r>
      <w:r>
        <w:rPr>
          <w:rFonts w:ascii="Times New Roman"/>
          <w:b w:val="false"/>
          <w:i w:val="false"/>
          <w:color w:val="000000"/>
          <w:sz w:val="28"/>
        </w:rPr>
        <w:t>
№ 27-2 шешіміне қосымша</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22-2 шешіміне № 1-қосымша</w:t>
      </w:r>
    </w:p>
    <w:p>
      <w:pPr>
        <w:spacing w:after="0"/>
        <w:ind w:left="0"/>
        <w:jc w:val="left"/>
      </w:pPr>
      <w:r>
        <w:rPr>
          <w:rFonts w:ascii="Times New Roman"/>
          <w:b/>
          <w:i w:val="false"/>
          <w:color w:val="000000"/>
        </w:rPr>
        <w:t xml:space="preserve"> Мойынқұм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839"/>
        <w:gridCol w:w="8585"/>
        <w:gridCol w:w="201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2646137</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674255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70834</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70834</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538041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516736</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8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133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1937601</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1937601</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1937601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2679829</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228056</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16212</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62398</w:t>
            </w:r>
          </w:p>
        </w:tc>
      </w:tr>
      <w:tr>
        <w:trPr>
          <w:trHeight w:val="5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61348</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124569</w:t>
            </w:r>
          </w:p>
        </w:tc>
      </w:tr>
      <w:tr>
        <w:trPr>
          <w:trHeight w:val="8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121179</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79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5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w:t>
            </w:r>
          </w:p>
        </w:tc>
      </w:tr>
      <w:tr>
        <w:trPr>
          <w:trHeight w:val="10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1572581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143081</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143081</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1195361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1148557</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219500</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8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r>
      <w:tr>
        <w:trPr>
          <w:trHeight w:val="5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9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148032</w:t>
            </w:r>
          </w:p>
        </w:tc>
      </w:tr>
      <w:tr>
        <w:trPr>
          <w:trHeight w:val="5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5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127793</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w:t>
            </w:r>
          </w:p>
        </w:tc>
      </w:tr>
      <w:tr>
        <w:trPr>
          <w:trHeight w:val="10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46001</w:t>
            </w:r>
          </w:p>
        </w:tc>
      </w:tr>
      <w:tr>
        <w:trPr>
          <w:trHeight w:val="79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18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3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8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202593</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5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164133</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164133</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93140</w:t>
            </w:r>
          </w:p>
        </w:tc>
      </w:tr>
      <w:tr>
        <w:trPr>
          <w:trHeight w:val="5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9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5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8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203903</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7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8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56117</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56117</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94800</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8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5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0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8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8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100798</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100798</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79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100272</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-53634</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53634</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42019</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42019</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42019</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