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35a2" w14:textId="ff73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 азаматтарға өз істерін ашуға және өздерін жұмыспен қамту үшін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 әкімдігінің 2010 жылғы 05 сәуірдегі N 29 қаулысы. Қарағанды облысы Қаражал қаласының Әділет басқармасында 2010 жылғы 12 мамырда N 8-5-94 тіркелді. Күші жойылды - Қарағанды облысы Қаражал қаласы әкімдігінің 2011 жылғы 15 ақпандағы N 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Қаражал қаласы әкімдігінің 2011.15.02 N 11 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жергiлiктi мемлекеттiк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Қаражал қалалық Мәслихатының ХХІІІ сессиясының 2009 жылғы 21 желтоқсандағы N 203 "2010-2012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 азаматтарды әлеуметтік қолдау, жеке кәсіпкерлікті дамыту мақсатында Қаражал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заңнамасымен белгіленген тәртіппен халықты жұмыспен қамту мәселелері жөніндегі уәкілетті органға тіркелген жұмыссыз азаматтардың өз істерін ашуға және өздерін жұмыспен қамтуы үшін материалдық көмек көрсету жөніндегі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Өз істерін ашуға және өздерін жұмыспен қамтулары үшін материалдық көмек алуға тілек білдірген жұмыссыз азаматтардың өтініштерін қарайтын консультативті–кеңесші комиссия (қосымшаға сәйкес)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"Қаражал қаласының жұмыспен қамту және әлеуметтік бағдарламалар бөлімі" мемлекеттік мекемесі (Гармашова Н.Н.):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өз істерін ашу және өздерін жұмыспен қамтулары үшін материалдық көмек алуға (әрі қарай – материалдық көмек) тілек білдірген жұмыссыз азаматтардың өтініштерін қарау және тіркеу, сонымен қатар материалдық көмекті тағайындау (бас тарту) туралы шешім қабылдау халықты жұмыспен қамту жөніндегі уәкілеттік органға жүктелсін;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материалдық көмек айлық есеп көрсеткіштің 40 еселік мөлшерінде 56520 (елу алты мың бес жүз жиырма) теңге сомасында көрсетiлсiн.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Жұмыссыз азаматтардың материалдық көмекті мақсатты пайдалануын, жұмыссыздардың өздерін жұмыспен қамтулары жөніндегі жүргізілген шаралардың тиімділігін бақылау функциялары "Қаражал қаласының жұмыспен қамту және әлеуметтік бағдарламалар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Қаражал қаласы әкімдігінің 2009 жылғы 15 мамырдағы N 125 "Жұмыссыз азаматтарға өз істерін ашуға және өздерін жұмыспен қамту үшін материалдық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(Қаражал қаласы әділет басқармасында 2009 жылы 17 маусымда тіркелген тіркеу нөмірі 8-5-70, 2009 жылғы 17 маусымдағы "Қазыналы өңір" газетінің 24 нөмірінде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Осы қаулының орындалуын бақылау қала әкімінің орынбасары З. Оспановаға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Осы қаулы алғашқы рет ресми жарияланғаннан кейін он күнтізбелік күн өткеннен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Қаражал қаласының әкімі                    Ғ.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Қаражал қаласының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05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N 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Өз істерін ашуға және өздерін жұмыспен қамтулары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үшін материалдық көмек алуға тілек білдірген жұмыссыз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азаматтардың өтініштерін қарайтын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Оспанова Зәмзәгүл -      Қаражал қала әкімінің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Кажмұқанқызы             комиссия төрағасы;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Гармашова Наталья -      "Қаражал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Николаевна         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мекемесінің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комиссия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Мұхамедиярова Шұға -     "Қаражал қаласының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Әбілқасымқызы      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орынбасары, комиссия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Саденов Жаныс -          Жәйрем кенті әкімі;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Қыстауұлы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Пак Наталья -            "Қаражал қаласының ішкі саясат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Робертовна               мемлекеттік мекемесінің бас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Шманов Алмаз -           Қаражал қаласы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Айтжанұлы                басқармасының салық төлеушілермен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жұмыс істеу бөлімінің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Гуляева Елена -          "Қаражал қаласының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Игорьевна                мемлекеттік мекеменің бас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Түбеков Бейбіт -         "Қаражал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Ақпанұлы           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басқармасы"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бастығы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Жиенбаев Сатыбай -       Қаражал қаласы әкім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Тойымбекұлы              мемлекеттік-құқықтық жұмыстар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бөлімінің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Рсалдина Жанар -         "Қаражал қаласының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Шахизадақызы             бюджетті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мемлекеттік мекеменің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Сыртанбеков Серікбай -   Қалалық мәслихат депутаты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Ханафияұлы              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