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3737" w14:textId="8233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"Сәтбаев қаласының жекелеген санаттағы мұқтаж азаматтарына әлеуметтік көмек түрлерін анықтау туралы" Сәтбаев қалалық мәслихатының 2008 жылғы 31 қазандағы ХІІІ сессиясының N 150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мәслихатының XХІX сессиясының 2010 жылғы 14 қыркүйектегі N 364 шешімі. Қарағанды облысы Сәтбаев қаласының Әділет басқармасында 2010 жылғы 11 қазанда N 8-6-108 тіркелді. Күші жойылды - Қарағанды облысы Сәтбаев қалалық мәслихатының 2014 жылғы 31 наурыздағы № 222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Сәтбаев қалалық мәслихатының 31.03.2014 № 222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"Ұлы 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Республикасының 1995 жылғы 28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 мүгедектерді әлеуметтік қорғау туралы" Қазақстан Республикасының 2005 жылғы 13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"Сәтбаев қаласының жекелеген санаттағы мұқтаж азаматтарына әлеуметтік көмек түрлерін анықтау туралы" Сәтбаев қалалық мәслихатының 2008 жылғы 31 қазандағы ХІІІ сессиясының N 150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департаментінің Сәтбаев қаласы Әділет басқармасында 2008 жылғы 12 қарашада 8-6-70 нөмірімен тіркелген және "Шарайна" газетінің 2008 жылғы 19 қарашадағы 108 (1666) нөмірінде ресми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"Ұлы Отан соғысының қатысушылары мен мүгедектеріне және соларға теңестірілген, мәртебесі "Ұлы 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8-баптарымен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адамдарға, Ұлы Отан соғысы жылдарында тылдағы қажырлы еңбегі және мінсіз әскери қызметі үшін бұрынғы КСР Одағының ордендерімен және медальдарымен марапатталған адамдарға, сондай-ақ 1941 жылдың 22 маусымынан бастап 1945 жылдың 9 мамырына дейінгі кезеңде тылда жұмыс істеген еңбек өтілі кемінде алты ай болып белгіленген адамдарға;";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"зейнетақы мөлшері тиісті қаржы жылына республикалық бюджет туралы заңмен белгіленген күнкөріс мөлшерінің 1,25 коэффициентінен аспайтын жасына байланысты және қызмет өткерген жылдарына байланысты зейнеткерлерге;";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"бірінші, екінші және үшінші топтағы мүгедектерге және он сегіз жасқа дейінгі мүгедек балаларға;";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"отбасылары дүлей апаттар, өрт, жазатайым оқиғалар, қатерлі ауру түрлері және өзге де себептер салдарынан ауыр материалдық жағдайға тап болған азаматтарға өтінімдік нысан бойынша;";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"зейнет жасына жетпеген немесе мүгедектігі жоқ қайтыс болған (жұмыс істемеген) адамды жерлеу үшін;".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әлеуметтік сала, құқықтық тәртіп және әлеуметтік қорғау мәселелері жөніндегі тұрақты комиссияға (төрайымы Қоңырова Әлия Мешітбайқызы)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Әділбаев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Имамбай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