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a016" w14:textId="860a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біржолғы талондардың құны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XXVIII сессиясының 2010 жылғы 24 желтоқсандағы N 635/28 шешімі. Қарағанды облысы Шахтинск қаласының Әділет басқармасында 2011 жылғы 13 қаңтарда N 8-8-92 тіркелді. Күші жойылды - Қарағанды облысы Шахтинск қалалық мәслихатының V шақырылған III сессиясының 2012 жылғы 6 сәуірдегі N 790/3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V шақырылған III сессиясының 2012.04.06 N 790/3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жылға арналған Шахтинск қаласының және маңындағы кенттердің базарларында сатуды жүзеге асыратын тұлғаларға және кәсіпкерлік қызметі мезеттік сипаттағы тұлғаларға бір жолғы талондардың құны "Қазақстан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 мемлекеттік мекемесімен жүргізілген орташа күндік хронометраждық қадағалау мен зерттеу деректері негізінде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Шахтинск қалалық Мәслихатының 2009 жылғы 22 желтоқсандағы XVII сессиясының "2010 жылға арналған біржолғы талондардың құны туралы" (нормативтік құқықтық актілерін мемлекеттік тіркеу Тізілімінде N 8-8-76 тіркелді, 2010 жылғы 5 ақпандағы N 5 "Шахтинский вестник" газетінде жарияланған) N 522/17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Сессияның төрайымы                         М. Бачаева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Ә. Сатова</w:t>
      </w:r>
    </w:p>
    <w:bookmarkStart w:name="z5"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XXVIII сессиясының</w:t>
      </w:r>
      <w:r>
        <w:br/>
      </w:r>
      <w:r>
        <w:rPr>
          <w:rFonts w:ascii="Times New Roman"/>
          <w:b w:val="false"/>
          <w:i w:val="false"/>
          <w:color w:val="000000"/>
          <w:sz w:val="28"/>
        </w:rPr>
        <w:t>
N 635/28 шешіміне</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Шахтинск қаласының және маңындағы кенттердің базарларында сатуды жүзеге асыратын тұлғаларға бір 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2610"/>
        <w:gridCol w:w="2821"/>
        <w:gridCol w:w="2716"/>
        <w:gridCol w:w="2653"/>
      </w:tblGrid>
      <w:tr>
        <w:trPr>
          <w:trHeight w:val="312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түрі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көлемі шаршы метрде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 көлемге айлық есептеу көрсеткіш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"Орталық" базары, жеке кәсіпкер Петраков Г.Г.</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сөресі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сөресі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"26 квартал" базары, жеке кәсіпкер Петраков Г.Г.</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сөресі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сөресі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поселкесі, жеке кәсіпкер Кошелев Ю.Н.</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сөресі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сөресі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7"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XXVIII сессиясының N 635/28 шешіміне</w:t>
      </w:r>
      <w:r>
        <w:br/>
      </w:r>
      <w:r>
        <w:rPr>
          <w:rFonts w:ascii="Times New Roman"/>
          <w:b w:val="false"/>
          <w:i w:val="false"/>
          <w:color w:val="000000"/>
          <w:sz w:val="28"/>
        </w:rPr>
        <w:t>
2 қосымша</w:t>
      </w:r>
    </w:p>
    <w:bookmarkEnd w:id="3"/>
    <w:bookmarkStart w:name="z8" w:id="4"/>
    <w:p>
      <w:pPr>
        <w:spacing w:after="0"/>
        <w:ind w:left="0"/>
        <w:jc w:val="left"/>
      </w:pPr>
      <w:r>
        <w:rPr>
          <w:rFonts w:ascii="Times New Roman"/>
          <w:b/>
          <w:i w:val="false"/>
          <w:color w:val="000000"/>
        </w:rPr>
        <w:t xml:space="preserve"> 
Кәсіпкерлік қызметі мезеттік сипаттағы тұлғаларға бір жолғы талондардың бір күндегі құны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674"/>
        <w:gridCol w:w="6613"/>
      </w:tblGrid>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N</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Эпизодикалық сипаттағы кәсіпкерлік қызмет тұлғаларға біржолғы талондардың бір күндегі құны, айлық есептеу көрсеткішінен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(тұрақты үй-жайларда жүзеге асырылатын қызметтен басқасы):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газеттер мен журналдар;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тұқым, сондай-ақ отырғызу материалдары (тікпе көшет, көшет);</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бақша дақылдары;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саяжай және үй жанындағы өсірілген тірі гүлдер;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 жанындағы ауыл шаруашылығы, бау, бау-бақша және саяжай учаскелерінің өнімдері;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 мен құстарға арналған дайын жемшөп;</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сыпырғылар, сыпыртқылар, орман жидектері, бал, саңырауқұлақтар және балық.</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өндеу бойынша жеке тракторлар иелерінің қызмет көрсетулері.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