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4a52" w14:textId="e334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2010 жылғы 18 наурыздағы 21 кезекті сессиясының "Жергілікті өкілдік органдардың шешімі бойынша мұқтаж азаматтардың жекелеген санаттарына әлеуметтік көмек беру туралы" N 21/259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2010 жылғы 17 маусымдағы 23 сессиясының N 23/279 шешімі. Қарағанды облысы Абай ауданының Әділет басқармасында 2010 жылғы 02 шілдеде N 8-9-83 тіркелді. Күші жойылды - Қарағанды облысы Абай ауданының мәслихатының 2014 жылғы 12 маусымдағы 30 сессиясының № 30/310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ауданының мәслихатының 12.06.2014 30 сессиясының № 30/310 (оның алғаш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1999 жылғы 7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және 1995 жылғы 28 сәуірдегі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 және соларға теңестірілген адамдарға берілетін жеңілдіктер мен оларды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Заңдарының негізінде 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аудандық мәслихатының 2010 жылғы 18 наурыздағы 21 кезекті сессиясының "Жергілікті өкілдік органдардың шешімі бойынша мұқтаж азаматтардың жекелеген санаттарына әлеуметтік көмек беру туралы" N 21/259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- 2010 жылғы 7 сәуірде N 8-9-80 болып тіркелген, "Абай-Ақиқат" аудандық газетінің 2010 жылғы 9 сәуірдегі N 17 (3814) санында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берілген өтінімдер мен локальдық сметаларға сәйкес, Абай ауданында тұратын Ұлы Отан соғысына қатысушылар мен мүгедектердің тұрғын үйлерін жөндеу үшін бір жолғы материалдық көмек көрсетілсін.".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оларды алғашқы ресми жарияланғаннан кейін он күнтізбе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Қанжекеев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Ақсанов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17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 Макенова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17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