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9259" w14:textId="2599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2010 жылғы 22 ақпандағы № 34 қаулысы. Қостанай облысы Денисов ауданының Әділет басқармасында 2010 жылғы 18 наурызда № 9-8-149 тіркелді. Күші жойылды - Қостанай облысы Денисов ауданы әкімдігінің 2016 жылғы 16 наурыздағы № 77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Денисов ауданы әкімдігінің 16.03.2016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Денисов ауданы бойынша барлық жұмыс орындар санынан үш пайыз көлемінде мүгедектер үшін жұмыс орындар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"Денисов ауданының жұмыспен қамту және әлеуметтік бағдарламалар бөлімі" мемлекеттік мекемесі квотаға сәйкес мүгедектердің жұмыс орындарға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Денисов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"Денисов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 Д. Мұсылманқұлова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