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3237" w14:textId="2bc3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Ұзынкөл ауданында ақылы қоғамдық жұмыстарды ұйымдастыру туралы" Ұзынкөл ауданы әкімдігінің 2010 жылғы 19 ақпандағы № 103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14 сәуірдегі № 142 қаулысы. Қостанай облысы Ұзынкөл ауданының Әділет басқармасында 2010 жылғы 7 мамырда № 9-19-129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 жылға арналған Ұзынкөл ауданында ақылы қоғамдық жұмыстарды ұйымдастыру туралы" Ұзынкөл ауданы әкімдігінің 2010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Тізілімде 9-19-124 болып тіркелген, 2010 жылғы 1 сәуірде "Нұрлы жол" газетінде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көлемі" бағанында "19050" деген сандар "134112" деген сандарға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орталық аудандық аурухана"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кәсіпорны, бас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Қ.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14 cәуір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