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5925" w14:textId="39a5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2011 жылы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әкімінің 2010 жылғы 20 желтоқсандағы N 14 шешімі. Павлодар облысының Әділет департаментінде 2011 жылғы 28 қаңтарда N 12-2-167 тіркелді. Күші жойылды - қолданылу мерзімінің өтуіне байланысты (Павлодар облысы Ақсу қалалық әкімі аппаратының 2014 жылғы 06 қазандағы N 1-22/1253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Ақсу қалалық әкімі аппаратының 06.10.2014 N 1-22/1253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мамырдағы "Қазақстан Республикасында әскери міндеттілер мен әскерге шақырушыларды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1994 жылы туған және бұрын тіркеуден өтпеген үлкен жастағы азаматтарды "Павлодар облысы Ақсу қаласының Қорғаныс істері жөніндегі біріктірілген бөлімі" мемлекеттік мекемесінің шақыру учаскесіне тіркеу 2011 жылғы қаңтардан наурызға дейінгі аралығында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әкімінің осы шешімі ол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Қала әкімінің осы шешімінің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 Ақсу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                      Ә. Түсіпбеков</w:t>
      </w:r>
      <w:r>
        <w:br/>
      </w:r>
      <w:r>
        <w:rPr>
          <w:rFonts w:ascii="Times New Roman"/>
          <w:b w:val="false"/>
          <w:i w:val="false"/>
          <w:color w:val="000000"/>
          <w:sz w:val="28"/>
        </w:rPr>
        <w:t>
</w:t>
      </w:r>
      <w:r>
        <w:rPr>
          <w:rFonts w:ascii="Times New Roman"/>
          <w:b w:val="false"/>
          <w:i/>
          <w:color w:val="000000"/>
          <w:sz w:val="28"/>
        </w:rPr>
        <w:t>      2010 жыл 17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