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c4676" w14:textId="9ac46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(IV сайланған XIX сессиясы) 2009 жылғы 25 желтоқсандағы "2010 - 2012 жылдарға арналған аудан бюджеті туралы" N 1/19 шешіміне өзгерістер мен толықтырулар енгізу туралы</w:t>
      </w:r>
    </w:p>
    <w:p>
      <w:pPr>
        <w:spacing w:after="0"/>
        <w:ind w:left="0"/>
        <w:jc w:val="both"/>
      </w:pPr>
      <w:r>
        <w:rPr>
          <w:rFonts w:ascii="Times New Roman"/>
          <w:b w:val="false"/>
          <w:i w:val="false"/>
          <w:color w:val="000000"/>
          <w:sz w:val="28"/>
        </w:rPr>
        <w:t>Павлодар облысы Качир аудандық мәслихатының 2010 жылғы 10 қыркүйектегі N 1/24 шешімі. Павлодар облысы Качир ауданының Әділет басқармасында 2010 жылғы 14 қыркүйекте N 12-8-91 тіркелген</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1)-тармақшасына</w:t>
      </w:r>
      <w:r>
        <w:rPr>
          <w:rFonts w:ascii="Times New Roman"/>
          <w:b w:val="false"/>
          <w:i w:val="false"/>
          <w:color w:val="000000"/>
          <w:sz w:val="28"/>
        </w:rPr>
        <w:t>, Қазақстан Республикасының 2008 жылғы 4 желтоқсандағы Бюджет кодексінің 106-бабы 2–тармағы </w:t>
      </w:r>
      <w:r>
        <w:rPr>
          <w:rFonts w:ascii="Times New Roman"/>
          <w:b w:val="false"/>
          <w:i w:val="false"/>
          <w:color w:val="000000"/>
          <w:sz w:val="28"/>
        </w:rPr>
        <w:t>4)-тармақшасына</w:t>
      </w:r>
      <w:r>
        <w:rPr>
          <w:rFonts w:ascii="Times New Roman"/>
          <w:b w:val="false"/>
          <w:i w:val="false"/>
          <w:color w:val="000000"/>
          <w:sz w:val="28"/>
        </w:rPr>
        <w:t>, Павлодар облыстық мәслихатының (IV сайланған XXVI сессиясы) 2010 жылғы 25 тамыздағы "Облыстық мәслихаттың (IV сайланған XXI сессиясы) 2009 жылғы 22 желтоқсандағы "2010 - 2012 жылдарға арналған облыстық бюджет туралы" N 259/21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N 296/26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(IV сайланған XIX сессиясы) 2009 жылғы 25 желтоқсандағы "2010 - 2012 жылдарға арналған аудан бюджеті туралы" N 1/19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N 12-8-80 болып тіркелген, 2010 жылғы 9 қаңтардағы "Заря" N 1-2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мына редакцияда жазылсын:</w:t>
      </w:r>
      <w:r>
        <w:br/>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қосымшаларға сәйкес 2010 – 2012 жылдарға арналған аудан бюджеті, оның ішінде 2010 жылға арналған бюджеті мына көлемдерде бекітілсін:</w:t>
      </w:r>
      <w:r>
        <w:br/>
      </w:r>
      <w:r>
        <w:rPr>
          <w:rFonts w:ascii="Times New Roman"/>
          <w:b w:val="false"/>
          <w:i w:val="false"/>
          <w:color w:val="000000"/>
          <w:sz w:val="28"/>
        </w:rPr>
        <w:t>
      1) кірістер – 1959399 мың теңге, оның ішінде:</w:t>
      </w:r>
      <w:r>
        <w:br/>
      </w:r>
      <w:r>
        <w:rPr>
          <w:rFonts w:ascii="Times New Roman"/>
          <w:b w:val="false"/>
          <w:i w:val="false"/>
          <w:color w:val="000000"/>
          <w:sz w:val="28"/>
        </w:rPr>
        <w:t>
      салықтық түсімдер бойынша – 221486 мың теңге;</w:t>
      </w:r>
      <w:r>
        <w:br/>
      </w:r>
      <w:r>
        <w:rPr>
          <w:rFonts w:ascii="Times New Roman"/>
          <w:b w:val="false"/>
          <w:i w:val="false"/>
          <w:color w:val="000000"/>
          <w:sz w:val="28"/>
        </w:rPr>
        <w:t>
      салықтық емес түсімдер бойынша – 1600 мың теңге;</w:t>
      </w:r>
      <w:r>
        <w:br/>
      </w:r>
      <w:r>
        <w:rPr>
          <w:rFonts w:ascii="Times New Roman"/>
          <w:b w:val="false"/>
          <w:i w:val="false"/>
          <w:color w:val="000000"/>
          <w:sz w:val="28"/>
        </w:rPr>
        <w:t>
      негізгі капиталды сатудан түскен түсімдер бойынша – 50 мың теңге;</w:t>
      </w:r>
      <w:r>
        <w:br/>
      </w:r>
      <w:r>
        <w:rPr>
          <w:rFonts w:ascii="Times New Roman"/>
          <w:b w:val="false"/>
          <w:i w:val="false"/>
          <w:color w:val="000000"/>
          <w:sz w:val="28"/>
        </w:rPr>
        <w:t>
      трансферттердің түсімдері бойынша – 1736263 мың теңге;</w:t>
      </w:r>
      <w:r>
        <w:br/>
      </w:r>
      <w:r>
        <w:rPr>
          <w:rFonts w:ascii="Times New Roman"/>
          <w:b w:val="false"/>
          <w:i w:val="false"/>
          <w:color w:val="000000"/>
          <w:sz w:val="28"/>
        </w:rPr>
        <w:t>
      2) шығындар – 1982467 мың теңге;</w:t>
      </w:r>
      <w:r>
        <w:br/>
      </w:r>
      <w:r>
        <w:rPr>
          <w:rFonts w:ascii="Times New Roman"/>
          <w:b w:val="false"/>
          <w:i w:val="false"/>
          <w:color w:val="000000"/>
          <w:sz w:val="28"/>
        </w:rPr>
        <w:t>
      3) таза бюджеттік кредиттеу – 22899 мың теңге, оның ішінде:</w:t>
      </w:r>
      <w:r>
        <w:br/>
      </w:r>
      <w:r>
        <w:rPr>
          <w:rFonts w:ascii="Times New Roman"/>
          <w:b w:val="false"/>
          <w:i w:val="false"/>
          <w:color w:val="000000"/>
          <w:sz w:val="28"/>
        </w:rPr>
        <w:t>
      бюджеттік кредиттеу – 23156 мың теңге;</w:t>
      </w:r>
      <w:r>
        <w:br/>
      </w:r>
      <w:r>
        <w:rPr>
          <w:rFonts w:ascii="Times New Roman"/>
          <w:b w:val="false"/>
          <w:i w:val="false"/>
          <w:color w:val="000000"/>
          <w:sz w:val="28"/>
        </w:rPr>
        <w:t>
      бюджеттік кредиттерді өтеуге – 257 мың теңге;</w:t>
      </w:r>
      <w:r>
        <w:br/>
      </w:r>
      <w:r>
        <w:rPr>
          <w:rFonts w:ascii="Times New Roman"/>
          <w:b w:val="false"/>
          <w:i w:val="false"/>
          <w:color w:val="000000"/>
          <w:sz w:val="28"/>
        </w:rPr>
        <w:t>
      4) қаржы активтерімен жасалатын операциялар бойынша сальдо – 1000 мың теңге, оның ішінде:</w:t>
      </w:r>
      <w:r>
        <w:br/>
      </w:r>
      <w:r>
        <w:rPr>
          <w:rFonts w:ascii="Times New Roman"/>
          <w:b w:val="false"/>
          <w:i w:val="false"/>
          <w:color w:val="000000"/>
          <w:sz w:val="28"/>
        </w:rPr>
        <w:t>
      қаржылық активтерді сатып алуға – 1000 мың теңге;</w:t>
      </w:r>
      <w:r>
        <w:br/>
      </w:r>
      <w:r>
        <w:rPr>
          <w:rFonts w:ascii="Times New Roman"/>
          <w:b w:val="false"/>
          <w:i w:val="false"/>
          <w:color w:val="000000"/>
          <w:sz w:val="28"/>
        </w:rPr>
        <w:t>
      5) бюджеттің тапшылығы ( профициті) – -46967 мың теңге;</w:t>
      </w:r>
      <w:r>
        <w:br/>
      </w:r>
      <w:r>
        <w:rPr>
          <w:rFonts w:ascii="Times New Roman"/>
          <w:b w:val="false"/>
          <w:i w:val="false"/>
          <w:color w:val="000000"/>
          <w:sz w:val="28"/>
        </w:rPr>
        <w:t>
      6) бюджеттің тапшылығын (профицитін пайдалану) қаржыландыру – 46967 мың тенге";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6-тармағындағы</w:t>
      </w:r>
      <w:r>
        <w:rPr>
          <w:rFonts w:ascii="Times New Roman"/>
          <w:b w:val="false"/>
          <w:i w:val="false"/>
          <w:color w:val="000000"/>
          <w:sz w:val="28"/>
        </w:rPr>
        <w:t xml:space="preserve"> "1820" деген сандар "1625" деген сандармен ауыстырылсын;</w:t>
      </w:r>
      <w:r>
        <w:br/>
      </w:r>
      <w:r>
        <w:rPr>
          <w:rFonts w:ascii="Times New Roman"/>
          <w:b w:val="false"/>
          <w:i w:val="false"/>
          <w:color w:val="000000"/>
          <w:sz w:val="28"/>
        </w:rPr>
        <w:t>
      "5372" деген сандар "6025" деген сандармен ауыстырылсын;</w:t>
      </w:r>
      <w:r>
        <w:br/>
      </w:r>
      <w:r>
        <w:rPr>
          <w:rFonts w:ascii="Times New Roman"/>
          <w:b w:val="false"/>
          <w:i w:val="false"/>
          <w:color w:val="000000"/>
          <w:sz w:val="28"/>
        </w:rPr>
        <w:t>
      "900" деген сандар "1020"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7-тармағындағы</w:t>
      </w:r>
      <w:r>
        <w:rPr>
          <w:rFonts w:ascii="Times New Roman"/>
          <w:b w:val="false"/>
          <w:i w:val="false"/>
          <w:color w:val="000000"/>
          <w:sz w:val="28"/>
        </w:rPr>
        <w:t xml:space="preserve"> "64220" деген сандар "60350"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6-1-тармағындағы</w:t>
      </w:r>
      <w:r>
        <w:rPr>
          <w:rFonts w:ascii="Times New Roman"/>
          <w:b w:val="false"/>
          <w:i w:val="false"/>
          <w:color w:val="000000"/>
          <w:sz w:val="28"/>
        </w:rPr>
        <w:t xml:space="preserve"> "4949" деген сандар "7408" деген сандармен ауыстырылсын;</w:t>
      </w:r>
      <w:r>
        <w:br/>
      </w:r>
      <w:r>
        <w:rPr>
          <w:rFonts w:ascii="Times New Roman"/>
          <w:b w:val="false"/>
          <w:i w:val="false"/>
          <w:color w:val="000000"/>
          <w:sz w:val="28"/>
        </w:rPr>
        <w:t>
      "2221" деген сандар "2115" деген сандармен ауыстырылсын;</w:t>
      </w:r>
      <w:r>
        <w:br/>
      </w:r>
      <w:r>
        <w:rPr>
          <w:rFonts w:ascii="Times New Roman"/>
          <w:b w:val="false"/>
          <w:i w:val="false"/>
          <w:color w:val="000000"/>
          <w:sz w:val="28"/>
        </w:rPr>
        <w:t>
      "2759" деген сандар "3167"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7-1-тармағындағы</w:t>
      </w:r>
      <w:r>
        <w:rPr>
          <w:rFonts w:ascii="Times New Roman"/>
          <w:b w:val="false"/>
          <w:i w:val="false"/>
          <w:color w:val="000000"/>
          <w:sz w:val="28"/>
        </w:rPr>
        <w:t xml:space="preserve"> "146601" деген сандар "145685"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тұрақты жоспарлы-бюджеттік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енгізілсін.</w:t>
      </w:r>
    </w:p>
    <w:bookmarkEnd w:id="0"/>
    <w:p>
      <w:pPr>
        <w:spacing w:after="0"/>
        <w:ind w:left="0"/>
        <w:jc w:val="both"/>
      </w:pPr>
      <w:r>
        <w:rPr>
          <w:rFonts w:ascii="Times New Roman"/>
          <w:b w:val="false"/>
          <w:i/>
          <w:color w:val="000000"/>
          <w:sz w:val="28"/>
        </w:rPr>
        <w:t>      Сессия төрағасы                            А. Морозова</w:t>
      </w:r>
    </w:p>
    <w:p>
      <w:pPr>
        <w:spacing w:after="0"/>
        <w:ind w:left="0"/>
        <w:jc w:val="both"/>
      </w:pPr>
      <w:r>
        <w:rPr>
          <w:rFonts w:ascii="Times New Roman"/>
          <w:b w:val="false"/>
          <w:i/>
          <w:color w:val="000000"/>
          <w:sz w:val="28"/>
        </w:rPr>
        <w:t>      Качир аудандық</w:t>
      </w:r>
      <w:r>
        <w:br/>
      </w:r>
      <w:r>
        <w:rPr>
          <w:rFonts w:ascii="Times New Roman"/>
          <w:b w:val="false"/>
          <w:i w:val="false"/>
          <w:color w:val="000000"/>
          <w:sz w:val="28"/>
        </w:rPr>
        <w:t>
</w:t>
      </w:r>
      <w:r>
        <w:rPr>
          <w:rFonts w:ascii="Times New Roman"/>
          <w:b w:val="false"/>
          <w:i/>
          <w:color w:val="000000"/>
          <w:sz w:val="28"/>
        </w:rPr>
        <w:t>      мәслихатының хатшысы                       С. Баяндинов</w:t>
      </w:r>
    </w:p>
    <w:bookmarkStart w:name="z11" w:id="1"/>
    <w:p>
      <w:pPr>
        <w:spacing w:after="0"/>
        <w:ind w:left="0"/>
        <w:jc w:val="both"/>
      </w:pPr>
      <w:r>
        <w:rPr>
          <w:rFonts w:ascii="Times New Roman"/>
          <w:b w:val="false"/>
          <w:i w:val="false"/>
          <w:color w:val="000000"/>
          <w:sz w:val="28"/>
        </w:rPr>
        <w:t xml:space="preserve">
Качир аудандық мәслихатының        </w:t>
      </w:r>
      <w:r>
        <w:br/>
      </w:r>
      <w:r>
        <w:rPr>
          <w:rFonts w:ascii="Times New Roman"/>
          <w:b w:val="false"/>
          <w:i w:val="false"/>
          <w:color w:val="000000"/>
          <w:sz w:val="28"/>
        </w:rPr>
        <w:t>
(IV сайланған XXIV кезектен тыс сессиясы)</w:t>
      </w:r>
      <w:r>
        <w:br/>
      </w:r>
      <w:r>
        <w:rPr>
          <w:rFonts w:ascii="Times New Roman"/>
          <w:b w:val="false"/>
          <w:i w:val="false"/>
          <w:color w:val="000000"/>
          <w:sz w:val="28"/>
        </w:rPr>
        <w:t>
2010 жылғы 10 қыркүйектегі N 1/24 шешіміне</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590"/>
        <w:gridCol w:w="547"/>
        <w:gridCol w:w="8488"/>
        <w:gridCol w:w="28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1 959 399</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221 486</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88 383</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88 383</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75 310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75 310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53 521</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25 654</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4 277</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12 813</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10 777</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2 693</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кұжаттар бергені үшін алатын міндетті төлемдер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ТРАНСФЕРТТЕРДІҢ ТҮСІМДЕРІ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1 736 263</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1 736 263</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1 736 263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580"/>
        <w:gridCol w:w="559"/>
        <w:gridCol w:w="580"/>
        <w:gridCol w:w="7790"/>
        <w:gridCol w:w="284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1982467</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197633</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178275</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11680</w:t>
            </w:r>
          </w:p>
        </w:tc>
      </w:tr>
      <w:tr>
        <w:trPr>
          <w:trHeight w:val="6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11576</w:t>
            </w:r>
          </w:p>
        </w:tc>
      </w:tr>
      <w:tr>
        <w:trPr>
          <w:trHeight w:val="6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57966</w:t>
            </w:r>
          </w:p>
        </w:tc>
      </w:tr>
      <w:tr>
        <w:trPr>
          <w:trHeight w:val="7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57411</w:t>
            </w:r>
          </w:p>
        </w:tc>
      </w:tr>
      <w:tr>
        <w:trPr>
          <w:trHeight w:val="5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108629</w:t>
            </w:r>
          </w:p>
        </w:tc>
      </w:tr>
      <w:tr>
        <w:trPr>
          <w:trHeight w:val="8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104282</w:t>
            </w:r>
          </w:p>
        </w:tc>
      </w:tr>
      <w:tr>
        <w:trPr>
          <w:trHeight w:val="6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10809</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10809</w:t>
            </w:r>
          </w:p>
        </w:tc>
      </w:tr>
      <w:tr>
        <w:trPr>
          <w:trHeight w:val="8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10645</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3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8549</w:t>
            </w:r>
          </w:p>
        </w:tc>
      </w:tr>
      <w:tr>
        <w:trPr>
          <w:trHeight w:val="9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8549</w:t>
            </w:r>
          </w:p>
        </w:tc>
      </w:tr>
      <w:tr>
        <w:trPr>
          <w:trHeight w:val="12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8549</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7057</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w:t>
            </w:r>
          </w:p>
        </w:tc>
      </w:tr>
      <w:tr>
        <w:trPr>
          <w:trHeight w:val="4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w:t>
            </w:r>
          </w:p>
        </w:tc>
      </w:tr>
      <w:tr>
        <w:trPr>
          <w:trHeight w:val="6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w:t>
            </w:r>
          </w:p>
        </w:tc>
      </w:tr>
      <w:tr>
        <w:trPr>
          <w:trHeight w:val="6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3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12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1093355</w:t>
            </w:r>
          </w:p>
        </w:tc>
      </w:tr>
      <w:tr>
        <w:trPr>
          <w:trHeight w:val="3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68435</w:t>
            </w:r>
          </w:p>
        </w:tc>
      </w:tr>
      <w:tr>
        <w:trPr>
          <w:trHeight w:val="5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68435</w:t>
            </w:r>
          </w:p>
        </w:tc>
      </w:tr>
      <w:tr>
        <w:trPr>
          <w:trHeight w:val="3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68435</w:t>
            </w:r>
          </w:p>
        </w:tc>
      </w:tr>
      <w:tr>
        <w:trPr>
          <w:trHeight w:val="3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981257</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w:t>
            </w:r>
          </w:p>
        </w:tc>
      </w:tr>
      <w:tr>
        <w:trPr>
          <w:trHeight w:val="8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w:t>
            </w:r>
          </w:p>
        </w:tc>
      </w:tr>
      <w:tr>
        <w:trPr>
          <w:trHeight w:val="6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975060</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958226</w:t>
            </w:r>
          </w:p>
        </w:tc>
      </w:tr>
      <w:tr>
        <w:trPr>
          <w:trHeight w:val="3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16834</w:t>
            </w:r>
          </w:p>
        </w:tc>
      </w:tr>
      <w:tr>
        <w:trPr>
          <w:trHeight w:val="4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43663</w:t>
            </w:r>
          </w:p>
        </w:tc>
      </w:tr>
      <w:tr>
        <w:trPr>
          <w:trHeight w:val="6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43663</w:t>
            </w:r>
          </w:p>
        </w:tc>
      </w:tr>
      <w:tr>
        <w:trPr>
          <w:trHeight w:val="6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7517</w:t>
            </w:r>
          </w:p>
        </w:tc>
      </w:tr>
      <w:tr>
        <w:trPr>
          <w:trHeight w:val="9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11680</w:t>
            </w:r>
          </w:p>
        </w:tc>
      </w:tr>
      <w:tr>
        <w:trPr>
          <w:trHeight w:val="9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8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23999</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7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8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125744</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109697</w:t>
            </w:r>
          </w:p>
        </w:tc>
      </w:tr>
      <w:tr>
        <w:trPr>
          <w:trHeight w:val="5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11006</w:t>
            </w:r>
          </w:p>
        </w:tc>
      </w:tr>
      <w:tr>
        <w:trPr>
          <w:trHeight w:val="5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11006</w:t>
            </w:r>
          </w:p>
        </w:tc>
      </w:tr>
      <w:tr>
        <w:trPr>
          <w:trHeight w:val="6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98691</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20033</w:t>
            </w:r>
          </w:p>
        </w:tc>
      </w:tr>
      <w:tr>
        <w:trPr>
          <w:trHeight w:val="3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8225</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9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44768</w:t>
            </w:r>
          </w:p>
        </w:tc>
      </w:tr>
      <w:tr>
        <w:trPr>
          <w:trHeight w:val="7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3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10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w:t>
            </w:r>
          </w:p>
        </w:tc>
      </w:tr>
      <w:tr>
        <w:trPr>
          <w:trHeight w:val="25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9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10528</w:t>
            </w:r>
          </w:p>
        </w:tc>
      </w:tr>
      <w:tr>
        <w:trPr>
          <w:trHeight w:val="5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16047</w:t>
            </w:r>
          </w:p>
        </w:tc>
      </w:tr>
      <w:tr>
        <w:trPr>
          <w:trHeight w:val="7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16047</w:t>
            </w:r>
          </w:p>
        </w:tc>
      </w:tr>
      <w:tr>
        <w:trPr>
          <w:trHeight w:val="12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14455</w:t>
            </w:r>
          </w:p>
        </w:tc>
      </w:tr>
      <w:tr>
        <w:trPr>
          <w:trHeight w:val="8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5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3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112151</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w:t>
            </w:r>
          </w:p>
        </w:tc>
      </w:tr>
      <w:tr>
        <w:trPr>
          <w:trHeight w:val="5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w:t>
            </w:r>
          </w:p>
        </w:tc>
      </w:tr>
      <w:tr>
        <w:trPr>
          <w:trHeight w:val="8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w:t>
            </w:r>
          </w:p>
        </w:tc>
      </w:tr>
      <w:tr>
        <w:trPr>
          <w:trHeight w:val="8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6591</w:t>
            </w:r>
          </w:p>
        </w:tc>
      </w:tr>
      <w:tr>
        <w:trPr>
          <w:trHeight w:val="6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6591</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75755</w:t>
            </w:r>
          </w:p>
        </w:tc>
      </w:tr>
      <w:tr>
        <w:trPr>
          <w:trHeight w:val="6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2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8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6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49755</w:t>
            </w:r>
          </w:p>
        </w:tc>
      </w:tr>
      <w:tr>
        <w:trPr>
          <w:trHeight w:val="11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49755</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27961</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27961</w:t>
            </w:r>
          </w:p>
        </w:tc>
      </w:tr>
      <w:tr>
        <w:trPr>
          <w:trHeight w:val="3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w:t>
            </w:r>
          </w:p>
        </w:tc>
      </w:tr>
      <w:tr>
        <w:trPr>
          <w:trHeight w:val="3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12363</w:t>
            </w:r>
          </w:p>
        </w:tc>
      </w:tr>
      <w:tr>
        <w:trPr>
          <w:trHeight w:val="6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10747</w:t>
            </w:r>
          </w:p>
        </w:tc>
      </w:tr>
      <w:tr>
        <w:trPr>
          <w:trHeight w:val="3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121801</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79250</w:t>
            </w:r>
          </w:p>
        </w:tc>
      </w:tr>
      <w:tr>
        <w:trPr>
          <w:trHeight w:val="6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6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7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79187</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79187</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w:t>
            </w:r>
          </w:p>
        </w:tc>
      </w:tr>
      <w:tr>
        <w:trPr>
          <w:trHeight w:val="6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w:t>
            </w:r>
          </w:p>
        </w:tc>
      </w:tr>
      <w:tr>
        <w:trPr>
          <w:trHeight w:val="7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r>
      <w:tr>
        <w:trPr>
          <w:trHeight w:val="10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24504</w:t>
            </w:r>
          </w:p>
        </w:tc>
      </w:tr>
      <w:tr>
        <w:trPr>
          <w:trHeight w:val="5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18558</w:t>
            </w:r>
          </w:p>
        </w:tc>
      </w:tr>
      <w:tr>
        <w:trPr>
          <w:trHeight w:val="6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17964</w:t>
            </w:r>
          </w:p>
        </w:tc>
      </w:tr>
      <w:tr>
        <w:trPr>
          <w:trHeight w:val="9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6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w:t>
            </w:r>
          </w:p>
        </w:tc>
      </w:tr>
      <w:tr>
        <w:trPr>
          <w:trHeight w:val="5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r>
      <w:tr>
        <w:trPr>
          <w:trHeight w:val="6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13665</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w:t>
            </w:r>
          </w:p>
        </w:tc>
      </w:tr>
      <w:tr>
        <w:trPr>
          <w:trHeight w:val="8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w:t>
            </w:r>
          </w:p>
        </w:tc>
      </w:tr>
      <w:tr>
        <w:trPr>
          <w:trHeight w:val="6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4731</w:t>
            </w:r>
          </w:p>
        </w:tc>
      </w:tr>
      <w:tr>
        <w:trPr>
          <w:trHeight w:val="11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w:t>
            </w:r>
          </w:p>
        </w:tc>
      </w:tr>
      <w:tr>
        <w:trPr>
          <w:trHeight w:val="6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6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w:t>
            </w:r>
          </w:p>
        </w:tc>
      </w:tr>
      <w:tr>
        <w:trPr>
          <w:trHeight w:val="8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w:t>
            </w:r>
          </w:p>
        </w:tc>
      </w:tr>
      <w:tr>
        <w:trPr>
          <w:trHeight w:val="10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191347</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17637</w:t>
            </w:r>
          </w:p>
        </w:tc>
      </w:tr>
      <w:tr>
        <w:trPr>
          <w:trHeight w:val="7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w:t>
            </w:r>
          </w:p>
        </w:tc>
      </w:tr>
      <w:tr>
        <w:trPr>
          <w:trHeight w:val="12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w:t>
            </w:r>
          </w:p>
        </w:tc>
      </w:tr>
      <w:tr>
        <w:trPr>
          <w:trHeight w:val="7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10416</w:t>
            </w:r>
          </w:p>
        </w:tc>
      </w:tr>
      <w:tr>
        <w:trPr>
          <w:trHeight w:val="7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10416</w:t>
            </w:r>
          </w:p>
        </w:tc>
      </w:tr>
      <w:tr>
        <w:trPr>
          <w:trHeight w:val="6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w:t>
            </w:r>
          </w:p>
        </w:tc>
      </w:tr>
      <w:tr>
        <w:trPr>
          <w:trHeight w:val="9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w:t>
            </w:r>
          </w:p>
        </w:tc>
      </w:tr>
      <w:tr>
        <w:trPr>
          <w:trHeight w:val="6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51800</w:t>
            </w:r>
          </w:p>
        </w:tc>
      </w:tr>
      <w:tr>
        <w:trPr>
          <w:trHeight w:val="6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51800</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51800</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w:t>
            </w:r>
          </w:p>
        </w:tc>
      </w:tr>
      <w:tr>
        <w:trPr>
          <w:trHeight w:val="6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w:t>
            </w:r>
          </w:p>
        </w:tc>
      </w:tr>
      <w:tr>
        <w:trPr>
          <w:trHeight w:val="9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w:t>
            </w:r>
          </w:p>
        </w:tc>
      </w:tr>
      <w:tr>
        <w:trPr>
          <w:trHeight w:val="8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116488</w:t>
            </w:r>
          </w:p>
        </w:tc>
      </w:tr>
      <w:tr>
        <w:trPr>
          <w:trHeight w:val="7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104481</w:t>
            </w:r>
          </w:p>
        </w:tc>
      </w:tr>
      <w:tr>
        <w:trPr>
          <w:trHeight w:val="12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104481</w:t>
            </w:r>
          </w:p>
        </w:tc>
      </w:tr>
      <w:tr>
        <w:trPr>
          <w:trHeight w:val="6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12007</w:t>
            </w:r>
          </w:p>
        </w:tc>
      </w:tr>
      <w:tr>
        <w:trPr>
          <w:trHeight w:val="5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12007</w:t>
            </w:r>
          </w:p>
        </w:tc>
      </w:tr>
      <w:tr>
        <w:trPr>
          <w:trHeight w:val="6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8854</w:t>
            </w:r>
          </w:p>
        </w:tc>
      </w:tr>
      <w:tr>
        <w:trPr>
          <w:trHeight w:val="6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8854</w:t>
            </w:r>
          </w:p>
        </w:tc>
      </w:tr>
      <w:tr>
        <w:trPr>
          <w:trHeight w:val="6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w:t>
            </w:r>
          </w:p>
        </w:tc>
      </w:tr>
      <w:tr>
        <w:trPr>
          <w:trHeight w:val="6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w:t>
            </w:r>
          </w:p>
        </w:tc>
      </w:tr>
      <w:tr>
        <w:trPr>
          <w:trHeight w:val="5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r>
        <w:trPr>
          <w:trHeight w:val="8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w:t>
            </w:r>
          </w:p>
        </w:tc>
      </w:tr>
      <w:tr>
        <w:trPr>
          <w:trHeight w:val="5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54411</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42165</w:t>
            </w:r>
          </w:p>
        </w:tc>
      </w:tr>
      <w:tr>
        <w:trPr>
          <w:trHeight w:val="7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r>
      <w:tr>
        <w:trPr>
          <w:trHeight w:val="10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r>
      <w:tr>
        <w:trPr>
          <w:trHeight w:val="8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9665</w:t>
            </w:r>
          </w:p>
        </w:tc>
      </w:tr>
      <w:tr>
        <w:trPr>
          <w:trHeight w:val="6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9665</w:t>
            </w:r>
          </w:p>
        </w:tc>
      </w:tr>
      <w:tr>
        <w:trPr>
          <w:trHeight w:val="6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12246</w:t>
            </w:r>
          </w:p>
        </w:tc>
      </w:tr>
      <w:tr>
        <w:trPr>
          <w:trHeight w:val="6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9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8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w:t>
            </w:r>
          </w:p>
        </w:tc>
      </w:tr>
      <w:tr>
        <w:trPr>
          <w:trHeight w:val="5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14111</w:t>
            </w:r>
          </w:p>
        </w:tc>
      </w:tr>
      <w:tr>
        <w:trPr>
          <w:trHeight w:val="6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w:t>
            </w:r>
          </w:p>
        </w:tc>
      </w:tr>
      <w:tr>
        <w:trPr>
          <w:trHeight w:val="6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w:t>
            </w:r>
          </w:p>
        </w:tc>
      </w:tr>
      <w:tr>
        <w:trPr>
          <w:trHeight w:val="8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9415</w:t>
            </w:r>
          </w:p>
        </w:tc>
      </w:tr>
      <w:tr>
        <w:trPr>
          <w:trHeight w:val="6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w:t>
            </w:r>
          </w:p>
        </w:tc>
      </w:tr>
      <w:tr>
        <w:trPr>
          <w:trHeight w:val="6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w:t>
            </w:r>
          </w:p>
        </w:tc>
      </w:tr>
      <w:tr>
        <w:trPr>
          <w:trHeight w:val="9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w:t>
            </w:r>
          </w:p>
        </w:tc>
      </w:tr>
      <w:tr>
        <w:trPr>
          <w:trHeight w:val="12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w:t>
            </w:r>
          </w:p>
        </w:tc>
      </w:tr>
      <w:tr>
        <w:trPr>
          <w:trHeight w:val="5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55885</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55885</w:t>
            </w:r>
          </w:p>
        </w:tc>
      </w:tr>
      <w:tr>
        <w:trPr>
          <w:trHeight w:val="6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55885</w:t>
            </w:r>
          </w:p>
        </w:tc>
      </w:tr>
      <w:tr>
        <w:trPr>
          <w:trHeight w:val="7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w:t>
            </w:r>
          </w:p>
        </w:tc>
      </w:tr>
      <w:tr>
        <w:trPr>
          <w:trHeight w:val="8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666 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47367</w:t>
            </w:r>
          </w:p>
        </w:tc>
      </w:tr>
      <w:tr>
        <w:trPr>
          <w:trHeight w:val="3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22899</w:t>
            </w:r>
          </w:p>
        </w:tc>
      </w:tr>
      <w:tr>
        <w:trPr>
          <w:trHeight w:val="3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23156</w:t>
            </w:r>
          </w:p>
        </w:tc>
      </w:tr>
      <w:tr>
        <w:trPr>
          <w:trHeight w:val="9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23156</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23156</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23156</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23156</w:t>
            </w:r>
          </w:p>
        </w:tc>
      </w:tr>
      <w:tr>
        <w:trPr>
          <w:trHeight w:val="3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6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алуға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-46967</w:t>
            </w:r>
          </w:p>
        </w:tc>
      </w:tr>
      <w:tr>
        <w:trPr>
          <w:trHeight w:val="5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тапшылығығын қаржыландыру (профицитін пайдалану)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