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9b49" w14:textId="7739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Солтүстік Қазақстан облысының облыстық бюджеті туралы" Солтүстік Қазақстан облыстық мәслихатының 2009 жылғы 20 желтоқсандағы 20/1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2010 жылғы 16 қыркүйектегі N 28/1 шешімі. Солтүстік Қазақстан облысының Әділет департаментінде 2010 жылғы 6 қазанда N 1757 тіркелді. Күші жойылды - Солтүстік Қазақстан облыстық мәслихатының 2010 жылғы 13 желтоқсандағы N 30/17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2010.12.13 N 30/17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106-бабы 2-тармағы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IV шақырымы жиырмасыншы сессиясының «2010-2012 жылдарға арналған Солтүстік Қазақстан облысының облыстық бюджеті туралы» 2009 жылғы 20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(2009 жылғы 30 желтоқсандағы № 1734 мемлекеттік тіркеу тізілімінде тіркелген, 2010 жылғы 12 қаңтардағы «Солтүстік Қазақстан», 2010 жылғы 12 қаңтардағы «Северный Казахстан» газеттерінде жарияланған) мына өзгеріс енгізілсін:</w:t>
      </w:r>
      <w:r>
        <w:br/>
      </w:r>
      <w:r>
        <w:rPr>
          <w:rFonts w:ascii="Times New Roman"/>
          <w:b w:val="false"/>
          <w:i w:val="false"/>
          <w:color w:val="000000"/>
          <w:sz w:val="28"/>
        </w:rPr>
        <w:t>
      көрсетілген шешімге 1 қосымша осы шешімге 1 қосымшаға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XXVII сессиясының төрағасы                 хатшысы</w:t>
      </w:r>
      <w:r>
        <w:br/>
      </w:r>
      <w:r>
        <w:rPr>
          <w:rFonts w:ascii="Times New Roman"/>
          <w:b w:val="false"/>
          <w:i w:val="false"/>
          <w:color w:val="000000"/>
          <w:sz w:val="28"/>
        </w:rPr>
        <w:t>
</w:t>
      </w:r>
      <w:r>
        <w:rPr>
          <w:rFonts w:ascii="Times New Roman"/>
          <w:b w:val="false"/>
          <w:i/>
          <w:color w:val="000000"/>
          <w:sz w:val="28"/>
        </w:rPr>
        <w:t>      Т. Қоныспаев                               Қ. Едіресов</w:t>
      </w:r>
    </w:p>
    <w:bookmarkStart w:name="z4"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2010 жылғы 16 қыркүйектегі № 28/1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780"/>
        <w:gridCol w:w="823"/>
        <w:gridCol w:w="7808"/>
        <w:gridCol w:w="276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72 121 111</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7 053 274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6 090 187</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6 090 187</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963 087</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963 087</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487 768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76 954</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13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16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400 748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64 578 232</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63 627 349</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63 627 349</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72 433 985,8</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1 014 260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37 272</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684 835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304 580</w:t>
            </w:r>
          </w:p>
        </w:tc>
      </w:tr>
      <w:tr>
        <w:trPr>
          <w:trHeight w:val="8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175 172</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8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24 325</w:t>
            </w: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2 510 487</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2 329 864</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29 687</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8 425 899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91 721</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51 269</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609 894</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136 272</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6 674 962</w:t>
            </w:r>
          </w:p>
        </w:tc>
      </w:tr>
      <w:tr>
        <w:trPr>
          <w:trHeight w:val="5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839 521</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348 466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93 837</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410 024</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81 456</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89 853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3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380 664</w:t>
            </w:r>
          </w:p>
        </w:tc>
      </w:tr>
      <w:tr>
        <w:trPr>
          <w:trHeight w:val="13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189 992</w:t>
            </w:r>
          </w:p>
        </w:tc>
      </w:tr>
      <w:tr>
        <w:trPr>
          <w:trHeight w:val="8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19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1 731 908</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берудің мектепке дейінгі ұйымдарындағы мемлекеттік білімдік тапсырысты іске асыруға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703 993</w:t>
            </w:r>
          </w:p>
        </w:tc>
      </w:tr>
      <w:tr>
        <w:trPr>
          <w:trHeight w:val="13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200 753</w:t>
            </w:r>
          </w:p>
        </w:tc>
      </w:tr>
      <w:tr>
        <w:trPr>
          <w:trHeight w:val="13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205 017</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298 065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782 258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883 603</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883 603</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11 951 612</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9 502 187</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75 701</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580 680</w:t>
            </w:r>
          </w:p>
        </w:tc>
      </w:tr>
      <w:tr>
        <w:trPr>
          <w:trHeight w:val="13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302 430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63 844</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1 355 325</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3 892 507</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301 984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608 585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274 465</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160 925</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148 662</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755 234</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50 979</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2 449 425</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2 449 425</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2 870 961</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2 373 455</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64 918</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283 074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119 795</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154 830</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p>
        </w:tc>
      </w:tr>
      <w:tr>
        <w:trPr>
          <w:trHeight w:val="8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психоневрологиялық аурулар-мен ауыратын мүгедектер үшін арнаулы әлеуметтік қызметтер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729 871</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22 166</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w:t>
            </w:r>
            <w:r>
              <w:br/>
            </w:r>
            <w:r>
              <w:rPr>
                <w:rFonts w:ascii="Times New Roman"/>
                <w:b w:val="false"/>
                <w:i w:val="false"/>
                <w:color w:val="000000"/>
                <w:sz w:val="20"/>
              </w:rPr>
              <w:t>
әлеуметтік мекемелерде (ұйымдарда) жүйкесі бұзылған мүгедек балалар үшін арнаулы әлеуметтік қызметтер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146 637</w:t>
            </w:r>
          </w:p>
        </w:tc>
      </w:tr>
      <w:tr>
        <w:trPr>
          <w:trHeight w:val="13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174 359</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8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p>
        </w:tc>
      </w:tr>
      <w:tr>
        <w:trPr>
          <w:trHeight w:val="4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323 095</w:t>
            </w:r>
          </w:p>
        </w:tc>
      </w:tr>
      <w:tr>
        <w:trPr>
          <w:trHeight w:val="3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497 506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497 506</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3 992 820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1 851 000</w:t>
            </w:r>
          </w:p>
        </w:tc>
      </w:tr>
      <w:tr>
        <w:trPr>
          <w:trHeight w:val="13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3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2 141 820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27 951</w:t>
            </w:r>
          </w:p>
        </w:tc>
      </w:tr>
      <w:tr>
        <w:trPr>
          <w:trHeight w:val="16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212 188</w:t>
            </w:r>
          </w:p>
        </w:tc>
      </w:tr>
      <w:tr>
        <w:trPr>
          <w:trHeight w:val="16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423 235</w:t>
            </w:r>
          </w:p>
        </w:tc>
      </w:tr>
      <w:tr>
        <w:trPr>
          <w:trHeight w:val="11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абаттандыру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683 113</w:t>
            </w:r>
          </w:p>
        </w:tc>
      </w:tr>
      <w:tr>
        <w:trPr>
          <w:trHeight w:val="16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437 699</w:t>
            </w:r>
          </w:p>
        </w:tc>
      </w:tr>
      <w:tr>
        <w:trPr>
          <w:trHeight w:val="16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243 765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108 888</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1 888 665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115 061</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3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482 590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27 801</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52 366</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334 428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845 921</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31 859</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52 492</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93 563</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314 508</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70 085</w:t>
            </w:r>
          </w:p>
        </w:tc>
      </w:tr>
      <w:tr>
        <w:trPr>
          <w:trHeight w:val="13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178 310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288 455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69 634</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58 342</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8 689 925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47 835</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426 856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50 063</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362 124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6 836 831</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65 641</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345 343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642 826</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386 649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1 068 093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2 712 574</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127 898</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204 099</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6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6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1 378 403</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1 303 403</w:t>
            </w: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1 678 914</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1 637 316</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1 601 396</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37 529</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1 085 879</w:t>
            </w:r>
          </w:p>
        </w:tc>
      </w:tr>
      <w:tr>
        <w:trPr>
          <w:trHeight w:val="5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6 000,1</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11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 мекендер көшелерін жөндеу және ұстау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18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6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625 293,4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423 777</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257 318</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80 412</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32 165</w:t>
            </w:r>
          </w:p>
        </w:tc>
      </w:tr>
      <w:tr>
        <w:trPr>
          <w:trHeight w:val="5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5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9 516,4</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25 804 917,3</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25 804 917,3</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17 115 057</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38 939,3</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19 149</w:t>
            </w:r>
          </w:p>
        </w:tc>
      </w:tr>
      <w:tr>
        <w:trPr>
          <w:trHeight w:val="10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6 940 830</w:t>
            </w:r>
          </w:p>
        </w:tc>
      </w:tr>
      <w:tr>
        <w:trPr>
          <w:trHeight w:val="22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331 417,5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