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1fed" w14:textId="7961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24 желтоқсандағы N 29/2 шешімі. Солтүстік Қазақстан облысы Жамбыл ауданының Әділет басқармасында 2011 жылғы 24 қаңтарда N 13-7-140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 148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«2010-2012 жылдарға арналған аудандық бюджет туралы» аудандық мәслихаттың 2009 жылғы 25 желтоқсандағы № 21/1 </w:t>
      </w:r>
      <w:r>
        <w:rPr>
          <w:rFonts w:ascii="Times New Roman"/>
          <w:b w:val="false"/>
          <w:i w:val="false"/>
          <w:color w:val="000000"/>
          <w:sz w:val="28"/>
        </w:rPr>
        <w:t>шешіміне</w:t>
      </w:r>
      <w:r>
        <w:rPr>
          <w:rFonts w:ascii="Times New Roman"/>
          <w:b w:val="false"/>
          <w:i w:val="false"/>
          <w:color w:val="000000"/>
          <w:sz w:val="28"/>
        </w:rPr>
        <w:t xml:space="preserve"> (2010 жылғы 22 қаңтардағы № 13-7-119 мемлекеттік тіркеу Реестрінде тіркелген, 2010 жылғы 22 қаңтардағы № 4 «Ауыл арайы», 2010 жылғы 22 қаңтардағы № 4 «Сельская новь» газеттерінде жарияланған), мынадай өзгерістер енгізілсін:</w:t>
      </w:r>
      <w:r>
        <w:br/>
      </w:r>
      <w:r>
        <w:rPr>
          <w:rFonts w:ascii="Times New Roman"/>
          <w:b w:val="false"/>
          <w:i w:val="false"/>
          <w:color w:val="000000"/>
          <w:sz w:val="28"/>
        </w:rPr>
        <w:t>
      1. 13-тармақта</w:t>
      </w:r>
      <w:r>
        <w:br/>
      </w:r>
      <w:r>
        <w:rPr>
          <w:rFonts w:ascii="Times New Roman"/>
          <w:b w:val="false"/>
          <w:i w:val="false"/>
          <w:color w:val="000000"/>
          <w:sz w:val="28"/>
        </w:rPr>
        <w:t>
      1) тармақша</w:t>
      </w:r>
      <w:r>
        <w:br/>
      </w:r>
      <w:r>
        <w:rPr>
          <w:rFonts w:ascii="Times New Roman"/>
          <w:b w:val="false"/>
          <w:i w:val="false"/>
          <w:color w:val="000000"/>
          <w:sz w:val="28"/>
        </w:rPr>
        <w:t>
      «62 438» цифры «62 322» цифрымен ауыстырылсын;</w:t>
      </w:r>
      <w:r>
        <w:br/>
      </w:r>
      <w:r>
        <w:rPr>
          <w:rFonts w:ascii="Times New Roman"/>
          <w:b w:val="false"/>
          <w:i w:val="false"/>
          <w:color w:val="000000"/>
          <w:sz w:val="28"/>
        </w:rPr>
        <w:t>
      нұсқалған шешімнің 1, 4 қосымшалары жаңа редакцияда жазылсын, нақты шешімнің 1, 2 нұсқаулықтарына сәйкес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XXIX сессиясының төрағасы                  хатшысы</w:t>
      </w:r>
      <w:r>
        <w:br/>
      </w:r>
      <w:r>
        <w:rPr>
          <w:rFonts w:ascii="Times New Roman"/>
          <w:b w:val="false"/>
          <w:i w:val="false"/>
          <w:color w:val="000000"/>
          <w:sz w:val="28"/>
        </w:rPr>
        <w:t>
</w:t>
      </w:r>
      <w:r>
        <w:rPr>
          <w:rFonts w:ascii="Times New Roman"/>
          <w:b w:val="false"/>
          <w:i/>
          <w:color w:val="000000"/>
          <w:sz w:val="28"/>
        </w:rPr>
        <w:t>      Ғ. Құсаинов                                Б.Мұсабае</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29/2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Жамбыл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93"/>
        <w:gridCol w:w="1113"/>
        <w:gridCol w:w="6333"/>
        <w:gridCol w:w="2393"/>
      </w:tblGrid>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сынып</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2 273 197,1</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жерлерді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080"/>
        <w:gridCol w:w="6670"/>
        <w:gridCol w:w="2616"/>
      </w:tblGrid>
      <w:tr>
        <w:trPr>
          <w:trHeight w:val="9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2282008,1.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37232</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107268</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104234</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w:t>
            </w:r>
          </w:p>
        </w:tc>
      </w:tr>
      <w:tr>
        <w:trPr>
          <w:trHeight w:val="7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 және ауданның бюджетін орындауға бақылау және атқару саласында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беру бойынша жұмыстарды ұйымдастыру және бір реттік талондарды іске асырудан түскен алым сомаларының толықтығын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құру және дамыту, мемлекеттік жоспарлау және ауданды (облыстық маңызы бар қаланы) басқару жүйесі саласында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камтамасыз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1491637</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1305181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жергілікті деңгейде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5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мекемелерінде білім беру жүйесін ақпараттандыру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оқу әдістемелік жинақтарын сатып алу және жеткізу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байқауларды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аймақтық стратегиясын іске асыру аясында білім беру нысаналарын күрделі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5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мамандарына отын сатып алуға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азаматтардың жекеленген санаттарына берілетін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оқытатын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отбасыларына мемлекеттік жәрдемақы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іс-қимыл мамандарының қызметтерін ұсыну, жеке көмекшілер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81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соғысының мүгедектеріне және қатысушыларына Тәуелсіз Мемлекеттер Достастығы елдері бойынша, Қазақстан Республикасы аумағы бойынша жүруін, сондай-ақ олардың және және олармен еріп жүретін тұлғалардың тамақтануға, тұруға, Мәскеу, Астана қалаларындағы мерекелік іс-шараларға қатысу үшін жол жүруге шығындардың төленуін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6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көмекті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халыққа арналған әлеуметтік бағдарламаларды іске асыру саласында мемлекеттік саясатты жергілікті деңгейде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қызметтерді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қаланың-құрылысы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тұрғын-үй қорының тұрғын-үй салуы және сатуы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аймақтың стратегиясын іске асыру аясында инженерлік-</w:t>
            </w:r>
            <w:r>
              <w:br/>
            </w:r>
            <w:r>
              <w:rPr>
                <w:rFonts w:ascii="Times New Roman"/>
                <w:b w:val="false"/>
                <w:i w:val="false"/>
                <w:color w:val="000000"/>
                <w:sz w:val="20"/>
              </w:rPr>
              <w:t>
коммуналдық инфрақұрылымды дамыту және елді-мекендерді жайластыру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Елді-мекендегі көшелерді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75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5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спорт және дене шынықтыру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аудандық облыстық маңызы бар қалалық құрама командалардың мүшелерін дайындау және олардың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саяси ақпаратты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спорт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кітапханаларының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саясаттың ақпарат жағынан азаматтарды әлеуметтік оңтайландыру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спорт және дене шынықтыру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саясаттың ақпарат жағынан азаматтарды әлеуметтік оңтайландыру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72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173396,1</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12801,2</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ауылдық елді-мекендердегі әлеуметтік сала мамандарын әлеуметтік қолдау шараларын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72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қатынстарын реттеу саласында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9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кенттердегі, ауылдардағы (селолардағы), ауылдық (селолық) округтердегі әлеуметтік жобаларды қаржыландыру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5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97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қала көшелері мен елді-мекендердегі аудандық маңызы бар автомобиль жолдарын жөндеу және күтіп ұстау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51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дамыту саласында жергілікті деңгейде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автомобильдер жолдары саласында жергілікті деңгейде мемлекеттік саясатты жүзеге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игерілген мақсатты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енбекті төлеу қорының өзгеруіне байланысты жоғары тұрған бюджетке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қорғайтын табиғи аумақтар, қоршаған ортаны және жануаралар дүниесін қорғау, жер қатынстары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әлеуметтік сала мамандарын әлеуметтік қолдау шараларын жүзеге асыру бойынша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106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 тапшылығы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-18 953,0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112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73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29/2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Заңды тұлғалардың жарғылық капиталын өсіру немесе қалыптастыруға және бюджеттік инвестициялық жобаларды (бағдарламаларды) жүзеге асыруға бағытталған, бюджеттік бағдарламаларға бөлінген 2010 жылға арналған аудан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113"/>
        <w:gridCol w:w="973"/>
        <w:gridCol w:w="6293"/>
        <w:gridCol w:w="2413"/>
      </w:tblGrid>
      <w:tr>
        <w:trPr>
          <w:trHeight w:val="12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258 085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құрылысы және (немесе) тұрғын-үй сатып алуы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селосындағы 18 пәтерлі үйдің салынуы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88 350</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аясында инженерлік-</w:t>
            </w:r>
            <w:r>
              <w:br/>
            </w:r>
            <w:r>
              <w:rPr>
                <w:rFonts w:ascii="Times New Roman"/>
                <w:b w:val="false"/>
                <w:i w:val="false"/>
                <w:color w:val="000000"/>
                <w:sz w:val="20"/>
              </w:rPr>
              <w:t>
коммуникациялық инфрақұрылымды дамыту және елді мекендерде жайластыру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88 350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62 322</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Қайранкөл селосында сумен қамтамасыз ету жүйесін қалпына келтіру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62 322</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 сумен қамтамасыз ету желілерін қалпына келтіру және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бюджетінен трансферттер арқылы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117 210</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дейін Есілдің топтық су құбырын қайта қалпына келтіру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Есілдік топтық су құбырын қайта келтіру" объекті бойынша жобалық сметалық құжаттамаларын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(үшінші кезекті Мирный учаскісіндегі жер асты сулары) жер асыту суларынан түпті ұңғыма су тоғандарының құрылысы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(үшінші кезекті Мирный уческесіндегі жер асты сулары) жер асты суларынан түпті ұнғыма су тоғандарының құрылысы" объекті бойынша жобалық-сметалық құжаттамаларын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