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f6a2" w14:textId="d77f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 әкімдігінің 2009 жылғы 24 шілдедегі N 372 "Аудандық коммуналдық меншік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2010 жылғы 5 тамыздағы N 366 Қаулысы. Оңтүстік Қазақстан облысы Қазығұрт ауданының Әділет басқармасында 2010 жылғы 9 қыркүйкте N 14-6-115 тіркелді. Күші жойылды - Оңтүстік Қазақстан облысы Қазығұрт ауданы әкімдігінің 2011 жылғы 18 қазандағы № 497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 Күші жойылды - Оңтүстік Қазақстан облысы Қазығұрт ауданы әкімдігінің 18.10.2011 № 497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«Оңтүстік Қазақстан облысының коммуналдық мүлкін мүліктік жалға (жалдауға) беру жөніндегі нұсқаулығын бекіту туралы» Оңтүстік Қазақстан облысы әкімдігінің 2009 жылғы 2 наурыздағы № 70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Оңтүстік Қазақстан облысы әкімдігінің 2010 жылғы 12 мамырдағы № 187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2027 санымен тіркелген)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«Аудандық коммуналдық меншік туралы» Қазығұрт ауданы әкімдігінің 2009 жылғы 24 шілдедегі № 372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14-6-80 болып тіркелген, «Қазығұрт тынысы» газетінің 2009 жылғы 4 қыркүйектегі № 57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1-тармағында: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2-тармақшасы «жайларды» деген сөзден кейін «бір айдан аспайтын мерзімге»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аудандық коммуналдық мүлікті мүліктік жалға (жалдауға) беру жөніндегі нұсқаулықта: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16-тармақ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«Кепілдік жарна жалға берілетін объектінің бастапқы бағасынан 10 пайыз мөлшерде есептеледі»;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нұсқаулықтың қосымшасы келесі мазмұндағы 6-абзацпен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«Аудандық коммуналдық білім беру ұйымдарында тамақтандыруды ұйымдастыру үшін бір шаршы метрге айына - 100 (жүз)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Б.Қыстауовқа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Т.С.Алиев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