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4c3d" w14:textId="b3d4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2009 жылғы 12 ақпандағы N 12/93-IV "Елді мекендер мен Ленгір қаласының жерлеріне салынатын базалық салық ставкаларының мөлшерін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2010 жылғы 22 желтоқсандағы N 34/236-IV шешімі. Оңтүстік Қазақстан облысы Әділет департаментінде 2011 жылғы 19 қаңтарда N 14-13-85 тіркелді. Күші жойылды - Оңтүстік Қазақстан облысы Төлеби аудандық мәслихатының 2012 жылғы 28 қыркүйектегі № 9/47-V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Төлеби  аудандық мәслихатының 2012.09.28 № 9/47-V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туралы» (Салық кодексі)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Төлеби аудандық мәслихатының 2004 жылғы 27 мамырдағы «Төлеби ауданы мен Ленгір қаласындағы жерлерді аймақтарға бөлу жобасын (схемасын) бекіту туралы» шешіміне сәйкес, аудандық маслихат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«Елді мекендер мен Ленгір қаласының жерлеріне салынатын базалық салық ставкаларының мөлшерін белгілеу туралы» Төлеби аудандық мәслихатының 2009 жылғы 12 ақпандағы № 12/93-ІV (Нормативтік құқықтық кесімдерді мемлекеттік тіркеу тізілімінде 14-13-52 нөмірмен тіркелген, 2009 жылы 21 наурызда «Төлеби туы» газетінің № 14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 мынадай мазмұндағы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Автотұрақтарға (паркингтерге), автомобильге май құю станцияларына және казиноға бөлінген (бөліп шығарылған) жерлерді қоспағанда, Қазақстан Республикасы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381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елді мекендердің жерлеріне (үй іргесіндегі жер учаскелерін қоспағанда) салынатын базалық ставкаларының мөлшері 30 пайызға, Ленгір қаласының жерлеріне салынатын базалық салық ставкаларының мөлшері 50 пайызға жоғарылатылсын».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 және ресми жариялануға жатады.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А.Исабеков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Ә.Шыңғысбаев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