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df7e" w14:textId="d55d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162 "2010-2012 жылдарға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02 қарашадағы N 208 шешімі. Шығыс Қазақстан облысы Әділет департаментінің Ұлан аудандық әділет басқармасында 2010 жылғы 19 қарашада N 5-17-137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15"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22 қазандағы № 24/298-IV (нормативтік құқықтық актілерді мемлекеттік тіркеу тізілімінде 2010 жылдың 28 қазандағы № 2537 болып тіркелген, «Дидар» газетінің 2010 жылғы 2 қарашадағы № 134 және 4 қарашадағы № 135, «Рудный Алтай» газетінің 2010 жылғы 3 қарашадағы № 135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Ұлан аудандық мәслихатының 2009 жылғы 25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11 қаңтарында тіркелген нөмірі 5-17-122, «Ұлан-таңы» газетінің 2010 жылғы 15 қаңтардағы № 5-6 және 22 қаңтардағы № 7-8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аудандық бюджет, соның ішінде  2010 жылға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2442587,6 мың теңге, оның ішінде:</w:t>
      </w:r>
      <w:r>
        <w:br/>
      </w:r>
      <w:r>
        <w:rPr>
          <w:rFonts w:ascii="Times New Roman"/>
          <w:b w:val="false"/>
          <w:i w:val="false"/>
          <w:color w:val="000000"/>
          <w:sz w:val="28"/>
        </w:rPr>
        <w:t>
      салықтық түсімдер – 504800,0 мың теңге;</w:t>
      </w:r>
      <w:r>
        <w:br/>
      </w:r>
      <w:r>
        <w:rPr>
          <w:rFonts w:ascii="Times New Roman"/>
          <w:b w:val="false"/>
          <w:i w:val="false"/>
          <w:color w:val="000000"/>
          <w:sz w:val="28"/>
        </w:rPr>
        <w:t>
      салықтық емес түсімдер – 7800,0 мың теңге;</w:t>
      </w:r>
      <w:r>
        <w:br/>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трансферттер түсімдері – 1911987,6 мың теңге;</w:t>
      </w:r>
      <w:r>
        <w:br/>
      </w:r>
      <w:r>
        <w:rPr>
          <w:rFonts w:ascii="Times New Roman"/>
          <w:b w:val="false"/>
          <w:i w:val="false"/>
          <w:color w:val="000000"/>
          <w:sz w:val="28"/>
        </w:rPr>
        <w:t>
      2) шығындар – 2452740,6 мың теңге;</w:t>
      </w:r>
      <w:r>
        <w:br/>
      </w:r>
      <w:r>
        <w:rPr>
          <w:rFonts w:ascii="Times New Roman"/>
          <w:b w:val="false"/>
          <w:i w:val="false"/>
          <w:color w:val="000000"/>
          <w:sz w:val="28"/>
        </w:rPr>
        <w:t>
      3) таза бюджеттік кредиттеу – 10446,0 мың теңге, оның ішінде:</w:t>
      </w:r>
      <w:r>
        <w:br/>
      </w:r>
      <w:r>
        <w:rPr>
          <w:rFonts w:ascii="Times New Roman"/>
          <w:b w:val="false"/>
          <w:i w:val="false"/>
          <w:color w:val="000000"/>
          <w:sz w:val="28"/>
        </w:rPr>
        <w:t>
      бюджеттік кредиттер – 10683,0 мың теңге;</w:t>
      </w:r>
      <w:r>
        <w:br/>
      </w:r>
      <w:r>
        <w:rPr>
          <w:rFonts w:ascii="Times New Roman"/>
          <w:b w:val="false"/>
          <w:i w:val="false"/>
          <w:color w:val="000000"/>
          <w:sz w:val="28"/>
        </w:rPr>
        <w:t>
      бюджеттік кредиттерді өтеу – 237,0 мың теңге;</w:t>
      </w:r>
      <w:r>
        <w:br/>
      </w:r>
      <w:r>
        <w:rPr>
          <w:rFonts w:ascii="Times New Roman"/>
          <w:b w:val="false"/>
          <w:i w:val="false"/>
          <w:color w:val="000000"/>
          <w:sz w:val="28"/>
        </w:rPr>
        <w:t>
      4) қаржы активтерімен операциялар бойынша сальдо – 15595,0 мың теңге;</w:t>
      </w:r>
      <w:r>
        <w:br/>
      </w:r>
      <w:r>
        <w:rPr>
          <w:rFonts w:ascii="Times New Roman"/>
          <w:b w:val="false"/>
          <w:i w:val="false"/>
          <w:color w:val="000000"/>
          <w:sz w:val="28"/>
        </w:rPr>
        <w:t>
      қаржы активтерін сатып алу – 17595,0 мың теңге;</w:t>
      </w:r>
      <w:r>
        <w:br/>
      </w:r>
      <w:r>
        <w:rPr>
          <w:rFonts w:ascii="Times New Roman"/>
          <w:b w:val="false"/>
          <w:i w:val="false"/>
          <w:color w:val="000000"/>
          <w:sz w:val="28"/>
        </w:rPr>
        <w:t>
      мемлекеттің қаржы активтерін сатудан түсетін түсімдер - 2000,0 мың теңге;</w:t>
      </w:r>
      <w:r>
        <w:br/>
      </w:r>
      <w:r>
        <w:rPr>
          <w:rFonts w:ascii="Times New Roman"/>
          <w:b w:val="false"/>
          <w:i w:val="false"/>
          <w:color w:val="000000"/>
          <w:sz w:val="28"/>
        </w:rPr>
        <w:t>
      5) бюджет тапшылығы (профициті) – -36194,0 мың теңге;</w:t>
      </w:r>
      <w:r>
        <w:br/>
      </w:r>
      <w:r>
        <w:rPr>
          <w:rFonts w:ascii="Times New Roman"/>
          <w:b w:val="false"/>
          <w:i w:val="false"/>
          <w:color w:val="000000"/>
          <w:sz w:val="28"/>
        </w:rPr>
        <w:t>
      6) бюджет тапшылығын қаржыландыру (профицитін пайдалану) – 36194,0 мың теңге, оның ішінде:</w:t>
      </w:r>
      <w:r>
        <w:br/>
      </w:r>
      <w:r>
        <w:rPr>
          <w:rFonts w:ascii="Times New Roman"/>
          <w:b w:val="false"/>
          <w:i w:val="false"/>
          <w:color w:val="000000"/>
          <w:sz w:val="28"/>
        </w:rPr>
        <w:t>
      қарыздар түсімі – 10683,0 мың теңге;</w:t>
      </w:r>
      <w:r>
        <w:br/>
      </w:r>
      <w:r>
        <w:rPr>
          <w:rFonts w:ascii="Times New Roman"/>
          <w:b w:val="false"/>
          <w:i w:val="false"/>
          <w:color w:val="000000"/>
          <w:sz w:val="28"/>
        </w:rPr>
        <w:t>
      қарыздарды өтеу – 237,0 мың теңге;</w:t>
      </w:r>
      <w:r>
        <w:br/>
      </w:r>
      <w:r>
        <w:rPr>
          <w:rFonts w:ascii="Times New Roman"/>
          <w:b w:val="false"/>
          <w:i w:val="false"/>
          <w:color w:val="000000"/>
          <w:sz w:val="28"/>
        </w:rPr>
        <w:t>
      бюджет қаражаттарының пайдаланылатын қалдықтары - 25748,0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тармақтағы</w:t>
      </w:r>
      <w:r>
        <w:rPr>
          <w:rFonts w:ascii="Times New Roman"/>
          <w:b w:val="false"/>
          <w:i w:val="false"/>
          <w:color w:val="000000"/>
          <w:sz w:val="28"/>
        </w:rPr>
        <w:t xml:space="preserve"> «50316,0 мың теңге» сандары «51250,0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тармақтағы</w:t>
      </w:r>
      <w:r>
        <w:rPr>
          <w:rFonts w:ascii="Times New Roman"/>
          <w:b w:val="false"/>
          <w:i w:val="false"/>
          <w:color w:val="000000"/>
          <w:sz w:val="28"/>
        </w:rPr>
        <w:t xml:space="preserve"> «4500,0 мың теңге» сандары «3500,0 мың теңге» сандарымен ауыстырылсын, оның ішінде «4500,0 мың теңге» сандары «3500,0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10 тармақта</w:t>
      </w:r>
      <w:r>
        <w:rPr>
          <w:rFonts w:ascii="Times New Roman"/>
          <w:b w:val="false"/>
          <w:i w:val="false"/>
          <w:color w:val="000000"/>
          <w:sz w:val="28"/>
        </w:rPr>
        <w:t xml:space="preserve"> «32395,0 мың теңге» сандары «31830,0 мың теңге» сандарымен ауыстырылсын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төртінші абзацтағы «17730,0 мың теңге» сандары «16177,6 мың теңге» сандарымен ауыстырылсын, оның ішінде «1616,0 мың теңге» сандары «63,6 мың теңге» сандарымен ауыстырылсын;</w:t>
      </w:r>
      <w:r>
        <w:br/>
      </w:r>
      <w:r>
        <w:rPr>
          <w:rFonts w:ascii="Times New Roman"/>
          <w:b w:val="false"/>
          <w:i w:val="false"/>
          <w:color w:val="000000"/>
          <w:sz w:val="28"/>
        </w:rPr>
        <w:t>
      жетінші абзацтағы «1508,0 мың теңге» сандары «3095,0 мың теңге» сандарымен ауыстырылсын, оның ішінде:</w:t>
      </w:r>
      <w:r>
        <w:br/>
      </w:r>
      <w:r>
        <w:rPr>
          <w:rFonts w:ascii="Times New Roman"/>
          <w:b w:val="false"/>
          <w:i w:val="false"/>
          <w:color w:val="000000"/>
          <w:sz w:val="28"/>
        </w:rPr>
        <w:t>
      «791,0 мың теңге» сандары «1982,0 мың теңге» сандарымен ауыстырылсын;</w:t>
      </w:r>
      <w:r>
        <w:br/>
      </w:r>
      <w:r>
        <w:rPr>
          <w:rFonts w:ascii="Times New Roman"/>
          <w:b w:val="false"/>
          <w:i w:val="false"/>
          <w:color w:val="000000"/>
          <w:sz w:val="28"/>
        </w:rPr>
        <w:t>
      «396,0 мың теңге» сандары «792,0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11 тармақта</w:t>
      </w:r>
      <w:r>
        <w:rPr>
          <w:rFonts w:ascii="Times New Roman"/>
          <w:b w:val="false"/>
          <w:i w:val="false"/>
          <w:color w:val="000000"/>
          <w:sz w:val="28"/>
        </w:rPr>
        <w:t xml:space="preserve"> «17000,0 мың теңге» сандары «17595,0 мың теңге» сандарымен ауыстырылсын, оның ішінде: «Молодежный» коммуналдық мемлекеттік кәсіпорнына жарғылық капиталын ұлғайтуға қарастырылған 905,0 мың теңгені азайтып, «Ұлан жолдары» КМК жарғылық капиталын ұлғайтуға 1500,0 мың теңгеге толықтырылсын.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11 тармаққа</w:t>
      </w:r>
      <w:r>
        <w:rPr>
          <w:rFonts w:ascii="Times New Roman"/>
          <w:b w:val="false"/>
          <w:i w:val="false"/>
          <w:color w:val="000000"/>
          <w:sz w:val="28"/>
        </w:rPr>
        <w:t xml:space="preserve"> келесі мазмұндағы толықтырулар енгізілсін:</w:t>
      </w:r>
      <w:r>
        <w:br/>
      </w:r>
      <w:r>
        <w:rPr>
          <w:rFonts w:ascii="Times New Roman"/>
          <w:b w:val="false"/>
          <w:i w:val="false"/>
          <w:color w:val="000000"/>
          <w:sz w:val="28"/>
        </w:rPr>
        <w:t>
      «Азаматтардың жекелеген санаттарын тұрғын үймен қамтамасыз ету мақсатында үй сатып алуға 850,0 мың теңге бөлінсін;»;</w:t>
      </w:r>
      <w:r>
        <w:br/>
      </w:r>
      <w:r>
        <w:rPr>
          <w:rFonts w:ascii="Times New Roman"/>
          <w:b w:val="false"/>
          <w:i w:val="false"/>
          <w:color w:val="000000"/>
          <w:sz w:val="28"/>
        </w:rPr>
        <w:t>
      «Ауылдық елді мекендердегі әлеуметтік сала мамандарының тұрғын үй сатып алу бойынша 2010 жылға жасалған Кредит шарттарына сәйкес жоғары тұрған бюджет алдындағы қарыздарды өтеуге 237,0 мың теңге бөлінсін.».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өзгерістер енгізілсін.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Кусаинов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 қарашадағы</w:t>
      </w:r>
      <w:r>
        <w:br/>
      </w:r>
      <w:r>
        <w:rPr>
          <w:rFonts w:ascii="Times New Roman"/>
          <w:b w:val="false"/>
          <w:i w:val="false"/>
          <w:color w:val="000000"/>
          <w:sz w:val="28"/>
        </w:rPr>
        <w:t>
№ 208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жылғы 25 желтоқсандағы</w:t>
      </w:r>
      <w:r>
        <w:br/>
      </w:r>
      <w:r>
        <w:rPr>
          <w:rFonts w:ascii="Times New Roman"/>
          <w:b w:val="false"/>
          <w:i w:val="false"/>
          <w:color w:val="000000"/>
          <w:sz w:val="28"/>
        </w:rPr>
        <w:t>
№ 162 шешіміне №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607"/>
        <w:gridCol w:w="9203"/>
        <w:gridCol w:w="241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2.11. нақтыланған сомасы (мың теңге)</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2442587,6</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216946,0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216946,0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136084,0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86598,0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0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0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p>
        </w:tc>
      </w:tr>
      <w:tr>
        <w:trPr>
          <w:trHeight w:val="3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16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13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3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6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1911987,6</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1911987,6</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1911987,6</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346079,6</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46"/>
        <w:gridCol w:w="696"/>
        <w:gridCol w:w="696"/>
        <w:gridCol w:w="802"/>
        <w:gridCol w:w="653"/>
        <w:gridCol w:w="7618"/>
        <w:gridCol w:w="2424"/>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2.11. нақтыланған сомасы (мың теңге)</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2452740,6</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202157,0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184815,0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122425,0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120373,0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10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10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13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3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1417483,0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1178255,0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1178140,0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1172104,0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191198,0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186698,0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163383,0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201097,6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180476,6</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3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38086,0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23097,0</w:t>
            </w:r>
          </w:p>
        </w:tc>
      </w:tr>
      <w:tr>
        <w:trPr>
          <w:trHeight w:val="13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8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16114,0</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20621,0</w:t>
            </w:r>
          </w:p>
        </w:tc>
      </w:tr>
      <w:tr>
        <w:trPr>
          <w:trHeight w:val="10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267416,0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63272,0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183666,0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9167,0</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3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49523,0</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10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10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7807,0</w:t>
            </w:r>
          </w:p>
        </w:tc>
      </w:tr>
      <w:tr>
        <w:trPr>
          <w:trHeight w:val="10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p>
        </w:tc>
      </w:tr>
      <w:tr>
        <w:trPr>
          <w:trHeight w:val="10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86654,0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w:t>
            </w:r>
          </w:p>
        </w:tc>
      </w:tr>
      <w:tr>
        <w:trPr>
          <w:trHeight w:val="10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10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75631,0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3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14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7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16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10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3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37278,0</w:t>
            </w:r>
          </w:p>
        </w:tc>
      </w:tr>
      <w:tr>
        <w:trPr>
          <w:trHeight w:val="13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10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3"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 қарашадағы</w:t>
      </w:r>
      <w:r>
        <w:br/>
      </w:r>
      <w:r>
        <w:rPr>
          <w:rFonts w:ascii="Times New Roman"/>
          <w:b w:val="false"/>
          <w:i w:val="false"/>
          <w:color w:val="000000"/>
          <w:sz w:val="28"/>
        </w:rPr>
        <w:t>
№ шешіміне № 2 қосымша</w:t>
      </w:r>
    </w:p>
    <w:bookmarkEnd w:id="3"/>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жылғы 25 желтоқсандағы</w:t>
      </w:r>
      <w:r>
        <w:br/>
      </w:r>
      <w:r>
        <w:rPr>
          <w:rFonts w:ascii="Times New Roman"/>
          <w:b w:val="false"/>
          <w:i w:val="false"/>
          <w:color w:val="000000"/>
          <w:sz w:val="28"/>
        </w:rPr>
        <w:t>
№ 162 шешіміне № 6 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әкімшісі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139"/>
        <w:gridCol w:w="3233"/>
        <w:gridCol w:w="2665"/>
        <w:gridCol w:w="2413"/>
        <w:gridCol w:w="2646"/>
      </w:tblGrid>
      <w:tr>
        <w:trPr>
          <w:trHeight w:val="315"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92"/>
        <w:gridCol w:w="2278"/>
        <w:gridCol w:w="2624"/>
        <w:gridCol w:w="2236"/>
        <w:gridCol w:w="2279"/>
        <w:gridCol w:w="1589"/>
      </w:tblGrid>
      <w:tr>
        <w:trPr>
          <w:trHeight w:val="31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123013015</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29296</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6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179563</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4" w:id="4"/>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 қарашадағы</w:t>
      </w:r>
      <w:r>
        <w:br/>
      </w:r>
      <w:r>
        <w:rPr>
          <w:rFonts w:ascii="Times New Roman"/>
          <w:b w:val="false"/>
          <w:i w:val="false"/>
          <w:color w:val="000000"/>
          <w:sz w:val="28"/>
        </w:rPr>
        <w:t>
№ шешіміне № 3 қосымша</w:t>
      </w:r>
    </w:p>
    <w:bookmarkEnd w:id="4"/>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жылғы 25 желтоқсандағы</w:t>
      </w:r>
      <w:r>
        <w:br/>
      </w:r>
      <w:r>
        <w:rPr>
          <w:rFonts w:ascii="Times New Roman"/>
          <w:b w:val="false"/>
          <w:i w:val="false"/>
          <w:color w:val="000000"/>
          <w:sz w:val="28"/>
        </w:rPr>
        <w:t>
№ 162 шешіміне № 7 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259"/>
        <w:gridCol w:w="314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31830,0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