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039b" w14:textId="c9d0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елді мекендері мен ауылдық округтерінің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2010 жылғы 13 желтоқсандағы N 28-7 шешімі және Батыс Қазақстан облысы әкімдігінің 2010 жылғы 10 қарашадағы N 251 қаулысы. Батыс Қазақстан облысының Әділет басқармасында 2011 жылғы 11 қаңтарда N 3059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әкімшілік–аумақтық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Зеленов, Тасқала, Теректі аудандарының атқарушы және өкілетті органдарының бірлескен шешімдері мен ұсыныстарының, халықтың пікірін есепке ала отырып және облыстық ономастикалық комиссия мәжілісінің 2010 жылғы 8 қарашадағы N 3-10 ұйғарымы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кейбір елді мекендері мен ауылдық округтерінің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М. Құлшар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10 қарашадағы N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N 28-7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атауы өзгертуге жататын кейбір елді</w:t>
      </w:r>
      <w:r>
        <w:br/>
      </w:r>
      <w:r>
        <w:rPr>
          <w:rFonts w:ascii="Times New Roman"/>
          <w:b/>
          <w:i w:val="false"/>
          <w:color w:val="000000"/>
        </w:rPr>
        <w:t>
мекендері мен ауылдық округтерінің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Зеленов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Чесноков ауылдық округі – Сұлу көл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Чесноков ауылы - Сұлу көл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Первосовет ауылдық округі - Шалғай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Первосовет ауылы – Шалғай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Мичурин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Набережный ауылы – Асан ауылына: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Тасқала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Достық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Крутой селосы – Ынтымақ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Вавилин селосы – Бастау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Кирово селосы – Алмалы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Чебаково селосы – Кеңжайлау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Мерей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Белугин селосы – Өркен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Родник селосы – Айнабұлақ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Астраханкино селосы – Аққайнар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Жемшін селосы – Тоғайлы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Тасқала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Кузнецово селосы – Бірлік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Красненький селосы – Жігер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Теректі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Ақсоғым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ауылы – Табынбай ауылына.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