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1bb3" w14:textId="ce61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2010 жылғы 15 сәуірдегі № 21-4 шешімі. Батыс Қазақстан облысы Жаңақала ауданы әділет басқармасында 2010 жылғы 29 сәуірде № 7-5-114 тіркелді. Күші жойылды - Батыс Қазақстан облысы Жаңақала аудандық мәслихатының 2013 жылғы 14 қарашадағы № 14-11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аудандық мәслихатының 14.11.2013 № 14-11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"Қазақстан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 әкімдігінің ұсынысын қарай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ауданының мұқтаж азаматтарының жекелеген санаттарына ай сайын берілетін әлеуметтік көмектің мөлшері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Азық-түлік тағамдарының қымбаттауына байланысты 1,5 айлық есептік көрсеткіш мөлшерінде белгіленген кедейлік шегінен төмен атаулы әлеуметтік көмек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маңызы бар дербес зейнеткерлерге 1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1941-1945 жылдардағы Ұлы Отан соғысына әскер қатарына соңғы шақырылған тұлғаларға 2,9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Бейбіт уақытта әскери қызметін өткеру кезінде қаза тапқан (қайтыс болған) әскери қызметшілердің отбасына 1 000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Ауғанстандағы кеңес әскери құрамында қызмет көрсеткен жараланып, контузия алған немесе зақымданған, яки ұрыс қимылдарын қамтамасыз етуге қатысқаны үшін бұрын КСР Одағының ордендерімен, медальдарымен наградталған жұмысшылар мен қызметшілерге 2 000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"Капустин-Яр" және "Азғыр" полигондарымен шектесетін аймақтарда тұратын бала жасынан мүгедектерге, 18 жасқа дейінгі мүгедек балаларға және І топ мүгедектеріне 2 еселенген айлық есептік көрсеткіш, ІІ топ мүгедектеріне 1,5 айлық есептік көрсеткіш, ІІІ топтағы мүгедектерге 1 айлық есептік көрсеткіш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Азаматтардың жекелеген санаттарына берілетін бір жолғы әлеуметтік көмек, ауданның мұқтаж азаматтарының жекелеген санаттарына және аз қамтылған тұрғындарға әлеуметтік көмек көрсету жөніндегі комиссияның (әрі қарай комиссия) шешімі негізінде берілетін төмендегі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Шұғыл әлеуметтік қолдауды қажет ететін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емделу үшін, онкологиялық және туберкулездік ауруларды емдеу және басқа қиын жағдайларда төлем комиссия белгілеген мөлшерде жылына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отбасының бір мүшесі қаза болған жағдайда жерлеу рәсіміне берілетін бір жолдық әлеуметтік көмек, жағдайы төмен отбасыларға және жұмыссыздар есебінде тұрған отбасылық анықтамаға қарап 10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Жеңіс күніне орай бір жолғы берілетін төлем: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қатысушылары мен мүгедектерге - 50 000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қатысушыларға теңестірілгендерге - 10 000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мүгедектеріне теңестірілгендерге -10 000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 қаза болған жауынгерлердің екінші рет некеге тұрмаған әйелдеріне - 10 000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қатысқан, оралып қайтыс болған жауынгерлердің екінші рет некеге тұрмаған әйелдеріне - 5 000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Тыл еңбеккерлеріне - 5 000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1941-1945 жылдары тылда 6 айдан кем емес жұмыс істеген еңбек ардагерлеріне - 3 000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Бейбіт уақытта қаза тапқан әскери қызметшілердің отбасыларына - 5 000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соғысқа қатысушылары мен мүгедектеріне және жеңілдіктер мен кепілдіктер жөнінен соларға теңестірілген адамдарға, санаторлық курорттық емделу алу үшін әлеуметтік көмек, бір жолғы – сауықтыру емделуге 10 күндік курсының ең төменгі төлемақы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 тармаққа өзгерістер енгізілді - Батыс Қазақстан облысы Жаңақала аудандық мәслихаттың 2012.06.08 №</w:t>
      </w:r>
      <w:r>
        <w:rPr>
          <w:rFonts w:ascii="Times New Roman"/>
          <w:b w:val="false"/>
          <w:i w:val="false"/>
          <w:color w:val="000000"/>
          <w:sz w:val="28"/>
        </w:rPr>
        <w:t xml:space="preserve"> 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көмектің көлемі әр нақты оқиғада жергілікті бюджеттен бөлінген санаттарына қаражат көлеміне сәйкес, Жаңақала аудандық мұқтаж азаматтарының жекелеген санаттарына әлеуметтік көмек көрсету жөніндегі комиссиямен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А. Шүкірғалиева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Саматов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