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62af" w14:textId="bd3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"Тасқала ауданы бойынша қоғамдық жұмыстарды қаржыландыру және ұйымдастыру туралы" аудан әкімдігінің 2009 жылғы 31 желтоқсандағы N 493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2010 жылғы 20 мамырдағы N 140 қаулысы. Батыс Қазақстан облысы Тасқала ауданы әділет басқармасында 2010 жылғы 31 мамырда N 7-11-123 тіркелді. Күші жойылды - Батыс Қазақстан облысы Тасқала ауданы әкімдігінің 2012 жылға 29 ақпандағы N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"Тасқала ауданы бойынша қоғамдық жұмыстарды қаржыландыру және ұйымдастыру туралы" аудан әкімдігінің 2009 жылғы 31 желтоқсандағы N 493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7-11-111 нөмірімен тіркелген, 2010 жылғы 29 қаңтарда "Екпін"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қосымшасы төмендегі мазмұндағы 37 және 38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"Жайық Пресс" ЖШС;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"Қазақавтожол" РМК Батыс Қазақстан облыстық филиалы".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