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ed50" w14:textId="cb0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м.а. 2011 жылғы 5 наурызда № 89 бұйрығы. Қазақстан Республикасының Әділет министрлігінде 2011 жылы 5 наурызда № 6797 тіркелді. Күші жойылды - Қазақстан Республикасы Әділет министрінің 2012 жылғы 16 тамыздағы № 279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2012.08.16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«Әділет органдары туралы» Қазақстан Республикасының 2002 жылғы 18 наурыздағы Заңының 7-бабы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 (бұдан әрі - Заң)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тіркеуге және ресми жариялануға жататын нормативтік құқықтық актілер бойынша өкілетті мемлекеттік органдары қызметінің тәуекел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тіркеу департамент: және аумақтық әділет органдары мемлекеттік тіркеуге және ресми жариялануға жататын нормативтік құқықтық актілер бойынша уәкілетті мемлекеттік органдарында тексеріс жүргізу кезінде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бұйрықтың нормаларын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Нормативтік құқықтық актілерді тіркеу департаменті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мемлекеттік тіркелген күнінен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Д. Құсдәулетов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Нормативтік құқықтық актілерді шығару, қолдану, мемлекеттік тіркелу және жариялау саласындағы тәуекел дәрежесін бағалау критерийлері «Қазақстан Республикасындағы мемлекеттік бақылау және қадағалау туралы» Қазақстан Республикасының 2011 жылғы 6 қаңтардағы Заңының (бұдан әрі - Заң)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 «Әділет органдары туралы» Қазақстан Республикасының 2002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Қазақстан Республикасының заңнамасына сәйкес нормативтік құқықтық актілерді шығаруға, қолдануға, оларды мемлекеттік тіркеуді және жариялауды қамтамасыз етуге уәкілетті субъектілерін жоспарлы тексеру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түсініктер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субъектілері - «Нормативтік құқықтық актілер туралы» Қазақстан Республикасы Заңының 36-бабы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 нормативтік құқықтық актілерде белгіленген өз құзыретіне сәйкес нормативтік құқықтық актілер қабылдауға құқылы Қазақстан Республикасының мемлекеттік органдары мен лауазымды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- бақылау субъектілерімен нормативтік құқықтық актілерді заңсыз шығару және қолдану нәтижесінде мемлекетке, жеке және заңды тұлғаларға зиян келтіру ықтималдылығы.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Алғашқыда барлық бақылау субъектілері төменгі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Тәуекелді бағалау бар ақпаратты жүйелі қолдану жолымен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органдары бақылау субъектілері ұсынған қабылданған актілер тізбелерінің талдауын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Әр тәуекел критерийі бойынша шекті мөлшерде тиісті бал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Балдар келесі критерийлерге сәйкес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құқықтарына, бостандықтары мен міндеттеріне қатысты нормативтік құқықтық актілерді әділет органдарына мемлекеттік тіркеуге жолдамау: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5 нормативтік құқықтық актіге дейін - 5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6-дан 12 нормативтік құқықтық актіге дейін - 10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нормативтік құқықтық актіден жоғары - 15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актілеріне қайшы келетін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актілерді шығару және қолдану: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3 нормативтік құқықтық актіге дейін - 3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4-тен 7 нормативтік құқықтық актіге дейін - 4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нормативтік құқықтық актіден жоғары - 5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нормативтік құқықтық актілерді мемлекеттік тіркеу ережесімен белгіленген (осы Критерийлердің 5-тармағының 1) тармақшасында көрсетілген талаптарды қоспағанда) жеке тұлғалардың құқықтарын, бостандықтары мен міндеттерін қозғайтын, сондай-ақ заңға тәуелді нормативтік құқықтық кесімдердің жобаларын ресімдеу және келісу ережесімен белгіленген талаптарды бұзу: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5 бұзылушылыққа дейін - 5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6-дан 12 бұзылушылыққа дейін дейін - 10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бұзылушылықтан жоғары - 15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әділет органдарында тіркеуден өткен нормативтік құқықтық актілерді ресми жариялау бөлігіндегі азаматтардың құқықтарын, бостандықтары мен міндеттерін қозғайтын қолданыстағы заңнаманың талаптарын бұзу: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белгіленген тәртіпте ресми түрде жарияланбаған: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3 нормативтік құқықтық актіге дейін - 1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4-тен 7 нормативтік құқықтық актіге дейін - 2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нормативтік құқықтық актіден жоғары - 3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(мемлекеттік құпиялар және заңмен қорғалатын өзге де құпиялар бар нормативтік құқықтық актілерді қоспағанда) ресми түрде толық жарияланбаған: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3 нормативтік құқықтық актіге дейін - 1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4-тен 7 нормативтік құқықтық актіге дейін - 2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нормативтік құқықтық актіден жоғары - 3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мерзімді баспасөз басылымдарында мемлекеттік тілде және орыс тілінде бір мезгілде жарияланбайды: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3 нормативтік құқықтық актіге дейін - 1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4-тен 7 нормативтік құқықтық актіге дейін - 2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нормативтік құқықтық актіден жоғары - 3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түрде жариялануға жататын нормативтік құқықтық акті оны қолданысқа енгізгенге дейін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1-ден 3 нормативтік құқықтық актіге дейін - 1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4-тен 7 нормативтік құқықтық актіге дейін - 2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нормативтік құқықтық актіден жоғары - 3 бал;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Әділет министрі немесе аумақтық әділет органның басшысы енгізген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бұзылуын жою туралы ұсынысты немесе ақпараттық хатты орындамау немесе тиісінше орындамау - 5 бал.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Әділет министрінің 2011.09.19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Барлық критерийлер бойынша жалпы жиынтық қорытындыны анықтау үшін тәуекел критерийлері бойынша балдар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Барлық критерийлер бойынша жиынтық қорытындының нәтижелері бақылау субъектілерін тәуекел дәрежесінің топтары бойынша қайта бөлу үшін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Бақылау субъектілерін тәуекел дәрежесінің топтары бойынша қайта бөлу мынадай түрде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 жылда 1 рет тексеру жиілігімен тәуекел дәрежесінің төменгі тобына 0-ден 15 дейін бал жинаған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 жылда 1 рет тексеру жиілігімен тәуекел дәрежесінің орташа тобына 16-дан 32-ке дейін бал жинаған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 жылда 1 рет тексеру жиілігімен тәуекел дәрежесінің жоғары тобына 32-ден жоғары бал жинаған бақылау субъектілері жатады.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