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9d18" w14:textId="6079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 процесіне қатысушылардың өзара технологиялық іс-қимыл жасау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коммуникацмия министрінің м.а. 2011 жылғы 3 наурыздағы N 110 Бұйрығы. Қазақстан Республикасының Әділет министрлігінде 2011 жылы 1 сәуірде № 6865 тіркелді.</w:t>
      </w:r>
    </w:p>
    <w:p>
      <w:pPr>
        <w:spacing w:after="0"/>
        <w:ind w:left="0"/>
        <w:jc w:val="both"/>
      </w:pPr>
      <w:bookmarkStart w:name="z1" w:id="0"/>
      <w:r>
        <w:rPr>
          <w:rFonts w:ascii="Times New Roman"/>
          <w:b w:val="false"/>
          <w:i w:val="false"/>
          <w:color w:val="000000"/>
          <w:sz w:val="28"/>
        </w:rPr>
        <w:t xml:space="preserve">
      "Темір жол көлігі туралы" Қазақстан Республикасының 2001 жылғы 8 желтоқсандағы Заңының 14-бабы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Тасымалдау процесіне қатысушылардың технологиялық өзара іс-қимыл жасау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Көлік және коммуникация министрлігінің Көлік және қатынас жолдары комитеті (Н.И. Қилыбай) осы бұйрықты Қазақстан Республикасының Әділет министрлігіне мемлекеттік тіркеу үшін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жауапты хатшысы Ж.М. Қасымбекке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м.а.</w:t>
            </w:r>
            <w:r>
              <w:br/>
            </w:r>
            <w:r>
              <w:rPr>
                <w:rFonts w:ascii="Times New Roman"/>
                <w:b w:val="false"/>
                <w:i w:val="false"/>
                <w:color w:val="000000"/>
                <w:sz w:val="20"/>
              </w:rPr>
              <w:t>2011 жылғы 3 наурыздағы</w:t>
            </w:r>
            <w:r>
              <w:br/>
            </w:r>
            <w:r>
              <w:rPr>
                <w:rFonts w:ascii="Times New Roman"/>
                <w:b w:val="false"/>
                <w:i w:val="false"/>
                <w:color w:val="000000"/>
                <w:sz w:val="20"/>
              </w:rPr>
              <w:t>№ 110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Тасымалдау процесіне қатысушылардың өзара технологиялық іс-қимыл жасау қағидасы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Тасымалдау процесіне қатысушылардың өзара технологиялық іс-қимыл жасау қағидасы (бұдан әрі – Қағида) "Теміржол көлігі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теміржол бойынша қозғалыс қауіпсіздігін және тасымалдаушы жүктер мен жылжымалы құрамның сақталуын бұлжытпай қамтамасыз ету кезінде тасымалдауға сұранысты толығымен қамтамасыз ету мақсатында темір жол көлігі саласында қызметті жүзеге асыратын тасымалдау процесіне қатысушылардың өзара технологиялық іс-қимыл жасау мүмкіндігін айқындайды.</w:t>
      </w:r>
    </w:p>
    <w:bookmarkEnd w:id="6"/>
    <w:bookmarkStart w:name="z10" w:id="7"/>
    <w:p>
      <w:pPr>
        <w:spacing w:after="0"/>
        <w:ind w:left="0"/>
        <w:jc w:val="both"/>
      </w:pPr>
      <w:r>
        <w:rPr>
          <w:rFonts w:ascii="Times New Roman"/>
          <w:b w:val="false"/>
          <w:i w:val="false"/>
          <w:color w:val="000000"/>
          <w:sz w:val="28"/>
        </w:rPr>
        <w:t xml:space="preserve">
      2. Тасымалдау процесіне қатысушылардың (бұдан әрі – ТПҚ) технологиялық іс-қимыл жасауын (бұдан әрі – іс-қимыл жасау) </w:t>
      </w:r>
      <w:r>
        <w:rPr>
          <w:rFonts w:ascii="Times New Roman"/>
          <w:b w:val="false"/>
          <w:i w:val="false"/>
          <w:color w:val="000000"/>
          <w:sz w:val="28"/>
        </w:rPr>
        <w:t>жолаушыларды</w:t>
      </w:r>
      <w:r>
        <w:rPr>
          <w:rFonts w:ascii="Times New Roman"/>
          <w:b w:val="false"/>
          <w:i w:val="false"/>
          <w:color w:val="000000"/>
          <w:sz w:val="28"/>
        </w:rPr>
        <w:t xml:space="preserve">, </w:t>
      </w:r>
      <w:r>
        <w:rPr>
          <w:rFonts w:ascii="Times New Roman"/>
          <w:b w:val="false"/>
          <w:i w:val="false"/>
          <w:color w:val="000000"/>
          <w:sz w:val="28"/>
        </w:rPr>
        <w:t>жүктерді</w:t>
      </w:r>
      <w:r>
        <w:rPr>
          <w:rFonts w:ascii="Times New Roman"/>
          <w:b w:val="false"/>
          <w:i w:val="false"/>
          <w:color w:val="000000"/>
          <w:sz w:val="28"/>
        </w:rPr>
        <w:t xml:space="preserve">, жүк багажды, багажды және </w:t>
      </w:r>
      <w:r>
        <w:rPr>
          <w:rFonts w:ascii="Times New Roman"/>
          <w:b w:val="false"/>
          <w:i w:val="false"/>
          <w:color w:val="000000"/>
          <w:sz w:val="28"/>
        </w:rPr>
        <w:t>почта жөнелтілімдерін</w:t>
      </w:r>
      <w:r>
        <w:rPr>
          <w:rFonts w:ascii="Times New Roman"/>
          <w:b w:val="false"/>
          <w:i w:val="false"/>
          <w:color w:val="000000"/>
          <w:sz w:val="28"/>
        </w:rPr>
        <w:t xml:space="preserve"> тасымалдауды дайындап, жүзеге асыру және аяқтау кезінде ТПҚ орындайтын технологиялық өзара байланысқан және ұйымдастырылған іс-қимылдар мен операциялармен жиынтықты жүзеге асырылады, соның ішінде:</w:t>
      </w:r>
    </w:p>
    <w:bookmarkEnd w:id="7"/>
    <w:bookmarkStart w:name="z11" w:id="8"/>
    <w:p>
      <w:pPr>
        <w:spacing w:after="0"/>
        <w:ind w:left="0"/>
        <w:jc w:val="both"/>
      </w:pPr>
      <w:r>
        <w:rPr>
          <w:rFonts w:ascii="Times New Roman"/>
          <w:b w:val="false"/>
          <w:i w:val="false"/>
          <w:color w:val="000000"/>
          <w:sz w:val="28"/>
        </w:rPr>
        <w:t>
      1) темір жол көлігімен тасымалдауға тапсырыстарды қалыптастыру;</w:t>
      </w:r>
    </w:p>
    <w:bookmarkEnd w:id="8"/>
    <w:bookmarkStart w:name="z12" w:id="9"/>
    <w:p>
      <w:pPr>
        <w:spacing w:after="0"/>
        <w:ind w:left="0"/>
        <w:jc w:val="both"/>
      </w:pPr>
      <w:r>
        <w:rPr>
          <w:rFonts w:ascii="Times New Roman"/>
          <w:b w:val="false"/>
          <w:i w:val="false"/>
          <w:color w:val="000000"/>
          <w:sz w:val="28"/>
        </w:rPr>
        <w:t>
      2) клиенттерге қызмет көрсету;</w:t>
      </w:r>
    </w:p>
    <w:bookmarkEnd w:id="9"/>
    <w:bookmarkStart w:name="z13" w:id="10"/>
    <w:p>
      <w:pPr>
        <w:spacing w:after="0"/>
        <w:ind w:left="0"/>
        <w:jc w:val="both"/>
      </w:pPr>
      <w:r>
        <w:rPr>
          <w:rFonts w:ascii="Times New Roman"/>
          <w:b w:val="false"/>
          <w:i w:val="false"/>
          <w:color w:val="000000"/>
          <w:sz w:val="28"/>
        </w:rPr>
        <w:t>
      3) поездарды құрастыру және олардың қозғалысы;</w:t>
      </w:r>
    </w:p>
    <w:bookmarkEnd w:id="10"/>
    <w:bookmarkStart w:name="z14" w:id="11"/>
    <w:p>
      <w:pPr>
        <w:spacing w:after="0"/>
        <w:ind w:left="0"/>
        <w:jc w:val="both"/>
      </w:pPr>
      <w:r>
        <w:rPr>
          <w:rFonts w:ascii="Times New Roman"/>
          <w:b w:val="false"/>
          <w:i w:val="false"/>
          <w:color w:val="000000"/>
          <w:sz w:val="28"/>
        </w:rPr>
        <w:t>
      4) тасымалдарды қамтамасыз ету;</w:t>
      </w:r>
    </w:p>
    <w:bookmarkEnd w:id="11"/>
    <w:bookmarkStart w:name="z15" w:id="12"/>
    <w:p>
      <w:pPr>
        <w:spacing w:after="0"/>
        <w:ind w:left="0"/>
        <w:jc w:val="both"/>
      </w:pPr>
      <w:r>
        <w:rPr>
          <w:rFonts w:ascii="Times New Roman"/>
          <w:b w:val="false"/>
          <w:i w:val="false"/>
          <w:color w:val="000000"/>
          <w:sz w:val="28"/>
        </w:rPr>
        <w:t>
      3. ТПҚ өзара технологиялық іс-қимылы кезінде:</w:t>
      </w:r>
    </w:p>
    <w:bookmarkEnd w:id="12"/>
    <w:bookmarkStart w:name="z16" w:id="13"/>
    <w:p>
      <w:pPr>
        <w:spacing w:after="0"/>
        <w:ind w:left="0"/>
        <w:jc w:val="both"/>
      </w:pPr>
      <w:r>
        <w:rPr>
          <w:rFonts w:ascii="Times New Roman"/>
          <w:b w:val="false"/>
          <w:i w:val="false"/>
          <w:color w:val="000000"/>
          <w:sz w:val="28"/>
        </w:rPr>
        <w:t>
      1) жүктерді тасымалдауда жиынтық жоспарын қалыптастыру;</w:t>
      </w:r>
    </w:p>
    <w:bookmarkEnd w:id="13"/>
    <w:bookmarkStart w:name="z17" w:id="14"/>
    <w:p>
      <w:pPr>
        <w:spacing w:after="0"/>
        <w:ind w:left="0"/>
        <w:jc w:val="both"/>
      </w:pPr>
      <w:r>
        <w:rPr>
          <w:rFonts w:ascii="Times New Roman"/>
          <w:b w:val="false"/>
          <w:i w:val="false"/>
          <w:color w:val="000000"/>
          <w:sz w:val="28"/>
        </w:rPr>
        <w:t>
      2) тасымалдау жағдайын анықтау;</w:t>
      </w:r>
    </w:p>
    <w:bookmarkEnd w:id="14"/>
    <w:bookmarkStart w:name="z18" w:id="15"/>
    <w:p>
      <w:pPr>
        <w:spacing w:after="0"/>
        <w:ind w:left="0"/>
        <w:jc w:val="both"/>
      </w:pPr>
      <w:r>
        <w:rPr>
          <w:rFonts w:ascii="Times New Roman"/>
          <w:b w:val="false"/>
          <w:i w:val="false"/>
          <w:color w:val="000000"/>
          <w:sz w:val="28"/>
        </w:rPr>
        <w:t>
      3) вагон ағымы бағытын анықтау (қалыптастыру жоспары);</w:t>
      </w:r>
    </w:p>
    <w:bookmarkEnd w:id="15"/>
    <w:bookmarkStart w:name="z19" w:id="16"/>
    <w:p>
      <w:pPr>
        <w:spacing w:after="0"/>
        <w:ind w:left="0"/>
        <w:jc w:val="both"/>
      </w:pPr>
      <w:r>
        <w:rPr>
          <w:rFonts w:ascii="Times New Roman"/>
          <w:b w:val="false"/>
          <w:i w:val="false"/>
          <w:color w:val="000000"/>
          <w:sz w:val="28"/>
        </w:rPr>
        <w:t>
      4) поездар қозғалысы графигін анықтау;</w:t>
      </w:r>
    </w:p>
    <w:bookmarkEnd w:id="16"/>
    <w:bookmarkStart w:name="z20" w:id="17"/>
    <w:p>
      <w:pPr>
        <w:spacing w:after="0"/>
        <w:ind w:left="0"/>
        <w:jc w:val="both"/>
      </w:pPr>
      <w:r>
        <w:rPr>
          <w:rFonts w:ascii="Times New Roman"/>
          <w:b w:val="false"/>
          <w:i w:val="false"/>
          <w:color w:val="000000"/>
          <w:sz w:val="28"/>
        </w:rPr>
        <w:t>
      5) жүктерді, багажды, жүк багажды, почта жөнелтілімдерін алу және беру;</w:t>
      </w:r>
    </w:p>
    <w:bookmarkEnd w:id="17"/>
    <w:bookmarkStart w:name="z21" w:id="18"/>
    <w:p>
      <w:pPr>
        <w:spacing w:after="0"/>
        <w:ind w:left="0"/>
        <w:jc w:val="both"/>
      </w:pPr>
      <w:r>
        <w:rPr>
          <w:rFonts w:ascii="Times New Roman"/>
          <w:b w:val="false"/>
          <w:i w:val="false"/>
          <w:color w:val="000000"/>
          <w:sz w:val="28"/>
        </w:rPr>
        <w:t>
      6) вагондарды беру-жинау;</w:t>
      </w:r>
    </w:p>
    <w:bookmarkEnd w:id="18"/>
    <w:bookmarkStart w:name="z22" w:id="19"/>
    <w:p>
      <w:pPr>
        <w:spacing w:after="0"/>
        <w:ind w:left="0"/>
        <w:jc w:val="both"/>
      </w:pPr>
      <w:r>
        <w:rPr>
          <w:rFonts w:ascii="Times New Roman"/>
          <w:b w:val="false"/>
          <w:i w:val="false"/>
          <w:color w:val="000000"/>
          <w:sz w:val="28"/>
        </w:rPr>
        <w:t>
      7) вагондарды (контейнерлерді) коммерциялық және техникалық (қызмет) қарау;</w:t>
      </w:r>
    </w:p>
    <w:bookmarkEnd w:id="19"/>
    <w:bookmarkStart w:name="z23" w:id="20"/>
    <w:p>
      <w:pPr>
        <w:spacing w:after="0"/>
        <w:ind w:left="0"/>
        <w:jc w:val="both"/>
      </w:pPr>
      <w:r>
        <w:rPr>
          <w:rFonts w:ascii="Times New Roman"/>
          <w:b w:val="false"/>
          <w:i w:val="false"/>
          <w:color w:val="000000"/>
          <w:sz w:val="28"/>
        </w:rPr>
        <w:t>
      8) жолаушылар және жүк тасымалын ұйымдастыру;</w:t>
      </w:r>
    </w:p>
    <w:bookmarkEnd w:id="20"/>
    <w:bookmarkStart w:name="z24" w:id="21"/>
    <w:p>
      <w:pPr>
        <w:spacing w:after="0"/>
        <w:ind w:left="0"/>
        <w:jc w:val="both"/>
      </w:pPr>
      <w:r>
        <w:rPr>
          <w:rFonts w:ascii="Times New Roman"/>
          <w:b w:val="false"/>
          <w:i w:val="false"/>
          <w:color w:val="000000"/>
          <w:sz w:val="28"/>
        </w:rPr>
        <w:t>
      9) тиеуге жүк вагондарын дайындау;</w:t>
      </w:r>
    </w:p>
    <w:bookmarkEnd w:id="21"/>
    <w:bookmarkStart w:name="z25" w:id="22"/>
    <w:p>
      <w:pPr>
        <w:spacing w:after="0"/>
        <w:ind w:left="0"/>
        <w:jc w:val="both"/>
      </w:pPr>
      <w:r>
        <w:rPr>
          <w:rFonts w:ascii="Times New Roman"/>
          <w:b w:val="false"/>
          <w:i w:val="false"/>
          <w:color w:val="000000"/>
          <w:sz w:val="28"/>
        </w:rPr>
        <w:t>
      10) жүк вагондарына ағымдағы ағытпа жөндеу;</w:t>
      </w:r>
    </w:p>
    <w:bookmarkEnd w:id="22"/>
    <w:bookmarkStart w:name="z26" w:id="23"/>
    <w:p>
      <w:pPr>
        <w:spacing w:after="0"/>
        <w:ind w:left="0"/>
        <w:jc w:val="both"/>
      </w:pPr>
      <w:r>
        <w:rPr>
          <w:rFonts w:ascii="Times New Roman"/>
          <w:b w:val="false"/>
          <w:i w:val="false"/>
          <w:color w:val="000000"/>
          <w:sz w:val="28"/>
        </w:rPr>
        <w:t>
      4. Ұлттық инфрақұрылым операторы тасымалдаушылар, локомотивтік тартым операторы, вагон операторы (контейнер), жолаушылар агенттігі, жолаушылар, жүк жөнелтуші мен жүк алушы арасындағы өзара қатынас Қазақстан Республикасының азаматтық заңнамасына, Қазақстан Республикасы теміржол көлігі және халықаралық келісімдермен (шарттармен) сәйкес жасалынған шарттар негізінде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2. ТПҚ өзара әрекет тәртібі</w:t>
      </w:r>
    </w:p>
    <w:bookmarkEnd w:id="24"/>
    <w:bookmarkStart w:name="z28" w:id="25"/>
    <w:p>
      <w:pPr>
        <w:spacing w:after="0"/>
        <w:ind w:left="0"/>
        <w:jc w:val="both"/>
      </w:pPr>
      <w:r>
        <w:rPr>
          <w:rFonts w:ascii="Times New Roman"/>
          <w:b w:val="false"/>
          <w:i w:val="false"/>
          <w:color w:val="000000"/>
          <w:sz w:val="28"/>
        </w:rPr>
        <w:t>
      5. Ұлттық инфрақұрылым операторы тасымалдаушылармен өзара әрекет жасау магистральді теміржол желісін (бұдан әрі – МТЖ) беру кезінде жүзеге асырылады, құрылыстарда, станциялық жолдарда оларды жөндеу және магистральді жолдар бойынша жылжымалы құрамға рұқсат беруді ұйымдастыру.</w:t>
      </w:r>
    </w:p>
    <w:bookmarkEnd w:id="25"/>
    <w:p>
      <w:pPr>
        <w:spacing w:after="0"/>
        <w:ind w:left="0"/>
        <w:jc w:val="both"/>
      </w:pPr>
      <w:r>
        <w:rPr>
          <w:rFonts w:ascii="Times New Roman"/>
          <w:b w:val="false"/>
          <w:i w:val="false"/>
          <w:color w:val="000000"/>
          <w:sz w:val="28"/>
        </w:rPr>
        <w:t>
      Ұлттық инфрақұрылым операторы тасымалдаушыға мағлұматтарды береді:</w:t>
      </w:r>
    </w:p>
    <w:p>
      <w:pPr>
        <w:spacing w:after="0"/>
        <w:ind w:left="0"/>
        <w:jc w:val="both"/>
      </w:pPr>
      <w:r>
        <w:rPr>
          <w:rFonts w:ascii="Times New Roman"/>
          <w:b w:val="false"/>
          <w:i w:val="false"/>
          <w:color w:val="000000"/>
          <w:sz w:val="28"/>
        </w:rPr>
        <w:t>
      1) МТЖ өткізу қабілеті туралы:</w:t>
      </w:r>
    </w:p>
    <w:p>
      <w:pPr>
        <w:spacing w:after="0"/>
        <w:ind w:left="0"/>
        <w:jc w:val="both"/>
      </w:pPr>
      <w:r>
        <w:rPr>
          <w:rFonts w:ascii="Times New Roman"/>
          <w:b w:val="false"/>
          <w:i w:val="false"/>
          <w:color w:val="000000"/>
          <w:sz w:val="28"/>
        </w:rPr>
        <w:t>
      сыныптығы, жүк жолаушылар операциялар үшін мүмкіндігі бар контейнерлер, вагондар іріктемесі көрсетілген станциялар тізімі;</w:t>
      </w:r>
    </w:p>
    <w:p>
      <w:pPr>
        <w:spacing w:after="0"/>
        <w:ind w:left="0"/>
        <w:jc w:val="both"/>
      </w:pPr>
      <w:r>
        <w:rPr>
          <w:rFonts w:ascii="Times New Roman"/>
          <w:b w:val="false"/>
          <w:i w:val="false"/>
          <w:color w:val="000000"/>
          <w:sz w:val="28"/>
        </w:rPr>
        <w:t>
      қажетті параметрлері көрсетілген МТЖ схемасы;</w:t>
      </w:r>
    </w:p>
    <w:p>
      <w:pPr>
        <w:spacing w:after="0"/>
        <w:ind w:left="0"/>
        <w:jc w:val="both"/>
      </w:pPr>
      <w:r>
        <w:rPr>
          <w:rFonts w:ascii="Times New Roman"/>
          <w:b w:val="false"/>
          <w:i w:val="false"/>
          <w:color w:val="000000"/>
          <w:sz w:val="28"/>
        </w:rPr>
        <w:t>
      жүк поездарының салмақ нормалары;</w:t>
      </w:r>
    </w:p>
    <w:p>
      <w:pPr>
        <w:spacing w:after="0"/>
        <w:ind w:left="0"/>
        <w:jc w:val="both"/>
      </w:pPr>
      <w:r>
        <w:rPr>
          <w:rFonts w:ascii="Times New Roman"/>
          <w:b w:val="false"/>
          <w:i w:val="false"/>
          <w:color w:val="000000"/>
          <w:sz w:val="28"/>
        </w:rPr>
        <w:t>
      учаскелер бойынша жүк және жолаушылар қозғалысына жарамды вагондарының саны;</w:t>
      </w:r>
    </w:p>
    <w:p>
      <w:pPr>
        <w:spacing w:after="0"/>
        <w:ind w:left="0"/>
        <w:jc w:val="both"/>
      </w:pPr>
      <w:r>
        <w:rPr>
          <w:rFonts w:ascii="Times New Roman"/>
          <w:b w:val="false"/>
          <w:i w:val="false"/>
          <w:color w:val="000000"/>
          <w:sz w:val="28"/>
        </w:rPr>
        <w:t>
      магистральдық және станциялық жолдар бойынша поездар қозғалысы жылдамдығының жарамдылығы;</w:t>
      </w:r>
    </w:p>
    <w:p>
      <w:pPr>
        <w:spacing w:after="0"/>
        <w:ind w:left="0"/>
        <w:jc w:val="both"/>
      </w:pPr>
      <w:r>
        <w:rPr>
          <w:rFonts w:ascii="Times New Roman"/>
          <w:b w:val="false"/>
          <w:i w:val="false"/>
          <w:color w:val="000000"/>
          <w:sz w:val="28"/>
        </w:rPr>
        <w:t>
      2) МТЖ локомотив жіберу жағдайы:</w:t>
      </w:r>
    </w:p>
    <w:p>
      <w:pPr>
        <w:spacing w:after="0"/>
        <w:ind w:left="0"/>
        <w:jc w:val="both"/>
      </w:pPr>
      <w:r>
        <w:rPr>
          <w:rFonts w:ascii="Times New Roman"/>
          <w:b w:val="false"/>
          <w:i w:val="false"/>
          <w:color w:val="000000"/>
          <w:sz w:val="28"/>
        </w:rPr>
        <w:t>
      поезд жұмыстарын орындау кезінде МТЖ нақты учаскесін қолданылатын локомотивке қойылатын техникалық талаптар;</w:t>
      </w:r>
    </w:p>
    <w:p>
      <w:pPr>
        <w:spacing w:after="0"/>
        <w:ind w:left="0"/>
        <w:jc w:val="both"/>
      </w:pPr>
      <w:r>
        <w:rPr>
          <w:rFonts w:ascii="Times New Roman"/>
          <w:b w:val="false"/>
          <w:i w:val="false"/>
          <w:color w:val="000000"/>
          <w:sz w:val="28"/>
        </w:rPr>
        <w:t>
      локомотивті жөндеуге, техникалық қызметке және экипировкаға бағыттау тәртібі;</w:t>
      </w:r>
    </w:p>
    <w:p>
      <w:pPr>
        <w:spacing w:after="0"/>
        <w:ind w:left="0"/>
        <w:jc w:val="both"/>
      </w:pPr>
      <w:r>
        <w:rPr>
          <w:rFonts w:ascii="Times New Roman"/>
          <w:b w:val="false"/>
          <w:i w:val="false"/>
          <w:color w:val="000000"/>
          <w:sz w:val="28"/>
        </w:rPr>
        <w:t>
      локомотивтерге орнатылатын қауіпсіздік құралдары мен байланыс типі және параметрлері;</w:t>
      </w:r>
    </w:p>
    <w:p>
      <w:pPr>
        <w:spacing w:after="0"/>
        <w:ind w:left="0"/>
        <w:jc w:val="both"/>
      </w:pPr>
      <w:r>
        <w:rPr>
          <w:rFonts w:ascii="Times New Roman"/>
          <w:b w:val="false"/>
          <w:i w:val="false"/>
          <w:color w:val="000000"/>
          <w:sz w:val="28"/>
        </w:rPr>
        <w:t>
      Ұлттық инфрақұрылым операторы тасымалдаушылармен берілген ай сайынғы жүкті тасымалдау жоспарының өтінімі негізінде жүк тасымалдау жоспарының айлық жинақты жобасын дамытады.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6. Тасымалдаушы, тармақ иеленуші, Ұлттық инфрақұрылым операторы, локомотивтік тартым операторы және кірме жолдарда вагондарды беру-әкетуді жүзеге асыру кезінде вагондарды беру-әкету шартына сәйкес өзара іс-қимыл жасайды.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7. Тармақ иеленуші, Ұлттық инфрақұрылым операторы, тасымалдаушы, локомотивтік тартым операторы және контрагент жылжымалы құрамды беру-әкету жөніндегі операцияларды жүзеге асыру кезінде шарт негізінде өзара іс-қимыл жасайды.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8. Тармақ иеленуші және Ұлттық инфрақұрылым операторы кірме жолдар құрылысында және қабысуды келіскен кезде өзара іс-қимыл жасайды.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9. Өзінің тартқыш көлік құралдары (локомотиві) жоқ тармақ иеленуші мен контрагенттер маневрлық және шаруашылық жұмыстар (поездарды қалыптастыруы, тарату, тиеу/түсіру орындарына вагондарды беру-алып кету және орнын ауыстыру, тасымалдау процесімен байланысты емес басқа технологиялық мақсаттар) үшін локомотивтік тартымның операторларымен жасаған шарттың негізінде локомотивтік тартымның қызметтерін пайдаланады.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20.07.2017 </w:t>
      </w:r>
      <w:r>
        <w:rPr>
          <w:rFonts w:ascii="Times New Roman"/>
          <w:b w:val="false"/>
          <w:i w:val="false"/>
          <w:color w:val="ff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10. Вагондардың (контейнерлердің) операторы жүк, қызметтік, қызметтік-техникалық вагондарды пайдалану кезінде МТЖ қол жеткізу кезінде Ұлттық инфрақұрылым операторымен өзара іс-қимыл жасайды.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11. Вагондар (контейнерлер) операторы ТПҚ мынадай өзара іс-қимыл жасайды:</w:t>
      </w:r>
    </w:p>
    <w:bookmarkEnd w:id="31"/>
    <w:p>
      <w:pPr>
        <w:spacing w:after="0"/>
        <w:ind w:left="0"/>
        <w:jc w:val="both"/>
      </w:pPr>
      <w:r>
        <w:rPr>
          <w:rFonts w:ascii="Times New Roman"/>
          <w:b w:val="false"/>
          <w:i w:val="false"/>
          <w:color w:val="000000"/>
          <w:sz w:val="28"/>
        </w:rPr>
        <w:t>
      1) жүк жөнелтушімен – бұл ретте шарт негізінде тасымалдау құжаттарында вагон иесі ретінде көрсетіледі;</w:t>
      </w:r>
    </w:p>
    <w:p>
      <w:pPr>
        <w:spacing w:after="0"/>
        <w:ind w:left="0"/>
        <w:jc w:val="both"/>
      </w:pPr>
      <w:r>
        <w:rPr>
          <w:rFonts w:ascii="Times New Roman"/>
          <w:b w:val="false"/>
          <w:i w:val="false"/>
          <w:color w:val="000000"/>
          <w:sz w:val="28"/>
        </w:rPr>
        <w:t>
      2) тасымалдаушымен - бұл ретте шарттық негізде немесе басқа заңды негізде тасымалдау құжаттарында вагон иесі ретінде көрсетіледі;</w:t>
      </w:r>
    </w:p>
    <w:p>
      <w:pPr>
        <w:spacing w:after="0"/>
        <w:ind w:left="0"/>
        <w:jc w:val="both"/>
      </w:pPr>
      <w:r>
        <w:rPr>
          <w:rFonts w:ascii="Times New Roman"/>
          <w:b w:val="false"/>
          <w:i w:val="false"/>
          <w:color w:val="000000"/>
          <w:sz w:val="28"/>
        </w:rPr>
        <w:t>
      3) Ұлттық инфрақұрылым операторымен - Ұлттық инфрақұрылым операторының ақпараттық жүйесін қолдану шартының негізінде және жүк вагондары ағымдағы ағытпалы жөндеу шартының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