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c50b" w14:textId="ecbc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 жүргізу үшін жер учаскелерін жалға берген кезде конкурстарды ұйымдастыру және өткізудің ережесін бекіту туралы» Қазақстан Республикасының Ауыл шаруашылығы Министрінің 2005 жылғы 2 наурыздағы № 165, Қазақстан Республикасы Жер ресурстарын басқару агенттігі Төрағасының 2005 жылғы 25 ақпандағы № 24-ө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2011 жылғы 31 наурыздағы № 78-ОД және Қазақстан Республикасы Ауыл шаруашылығы министрінің 2011 жылғы 19 мамырдағы N 06-3/268 Бірлескен бұйрығы. Қазақстан Республикасының Әділет министрлігінде 2011 жылы 10 маусымдағы N 7002 тіркелді. Күші жойылды - Қазақстан Республикасы Премьер-Министрінің орынбасары - Қазақстан Республикасының Ауыл шаруашылығы министрінің 2016 жылғы 11 қарашадағы № 474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11.11.2016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Ауыл шаруашылығы өндірісін жүргізу үшін жер учаскелерін жалға беру кезінде конкурстарды ұйымдастыру және өткізудің мәселелерін жетілдіру мақсатында және Қазақстан Республикасы Үкіметінің 2003 жылғы 13 қарашадағы № 1140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учаскесiн немесе жер учаскесiн жалдау құқығын сату жөнiндегi сауда-саттықты (конкурстарды, аукциондарды) ұйымдастыру және өткiзу ережесiнің 64-тармағына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«Ауыл шаруашылығы өндірісін жүргізу үшін жер учаскелерін жалға берген кезде конкурстарды ұйымдастыру және өткізудің ережесін бекіту туралы» Қазақстан Республикасының Ауыл шаруашылығы Министрінің 2005 жылғы 2 наурыздағы № 165, Қазақстан Республикасы Жер ресурстарын басқару агенттігі Төрағасының 2005 жылғы 25 ақпандағы № 24-ө бірлескен </w:t>
      </w:r>
      <w:r>
        <w:rPr>
          <w:rFonts w:ascii="Times New Roman"/>
          <w:b w:val="false"/>
          <w:i w:val="false"/>
          <w:color w:val="000000"/>
          <w:sz w:val="28"/>
        </w:rPr>
        <w:t>бұйрығына</w:t>
      </w:r>
      <w:r>
        <w:rPr>
          <w:rFonts w:ascii="Times New Roman"/>
          <w:b w:val="false"/>
          <w:i w:val="false"/>
          <w:color w:val="000000"/>
          <w:sz w:val="28"/>
        </w:rPr>
        <w:t xml:space="preserve"> (бұдан әрі – Бірлескен бұйрық), (нормативтік құқықтық актілердің мемлекеттік тіркеу реестрінде № 3518 тіркелген, «Заң газеті» газетінің 2005 жылғы 22 қарашадағы № 152 (766)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бірлескен бұйрықпен бекітілген Ауыл шаруашылығы өндірісін жүргізу үшін жер учаскелерін жалға берген кезде конкурстарды ұйымдастыру және өткізудің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«4. Конкурсты ұйымдастырушы Қазақстан Республикасының және тиісті әкімшілік-аумақтық бірліктің аумағында таратылатын мерзімді баспасөз басылымында жарияланатын ақпарат хабарлама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4) тармақша келесі редакцияда баяндалсын:</w:t>
      </w:r>
      <w:r>
        <w:br/>
      </w:r>
      <w:r>
        <w:rPr>
          <w:rFonts w:ascii="Times New Roman"/>
          <w:b w:val="false"/>
          <w:i w:val="false"/>
          <w:color w:val="000000"/>
          <w:sz w:val="28"/>
        </w:rPr>
        <w:t>
      «4) білімі туралы дипломның көшірмесі (болған жағдайда) немесе ауыл шаруашылығы саласындағы еңбек қызметі және жұмыс стажы туралы мәліметтері бар өмірбаяны;».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мемлекеттік жер кадастры және жерлердің мониторингі департаменті осы Бірлескен бұйрықты заңнамада көрсетілген тәртіпте Қазақстан Республикасының Әділет министрлігіне мемлекеттік тіркеуге жолдасын.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Республикасының Ауыл шаруашылығы Вице-министрі С.С. Хасеновқа және Қазақстан Республикасы Жер ресурстарын басқару Агенттігі Төрағасының Орынбасары К.Ө. Раймбековке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рет ресми жарияланғаннан кейiн он күнтiзбелiк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_____________А. Мамытбеков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________________Ө. Өзібеков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