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03bd" w14:textId="85b0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салауаттылығы саласындағы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министрiнің м.а. 2011 жылғы 9 маусымдағы № 379 бұйрығы. Қазақстан Республикасының Әділет министрлігінде 2011 жылы 19 шілдеде № 7072 тіркелді. Күші жойылды - Қазақстан Республикасы Ұлттық экономика министрінің 2015 жылғы 28 желтоқсандағы № 804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28.12.2015 № 804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санитариялық-эпидемиологиялық салауаттылығы саласындағы тәуекелдер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(А.С. Таласпаева):</w:t>
      </w:r>
      <w:r>
        <w:br/>
      </w:r>
      <w:r>
        <w:rPr>
          <w:rFonts w:ascii="Times New Roman"/>
          <w:b w:val="false"/>
          <w:i w:val="false"/>
          <w:color w:val="000000"/>
          <w:sz w:val="28"/>
        </w:rPr>
        <w:t>
</w:t>
      </w:r>
      <w:r>
        <w:rPr>
          <w:rFonts w:ascii="Times New Roman"/>
          <w:b w:val="false"/>
          <w:i w:val="false"/>
          <w:color w:val="000000"/>
          <w:sz w:val="28"/>
        </w:rPr>
        <w:t>
      1) осы бұйрық мемлекеттік тіркелгеннен кейін оны ресми жариялауға жіберсін;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9"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379 бұйрығы      </w:t>
      </w:r>
    </w:p>
    <w:bookmarkEnd w:id="2"/>
    <w:bookmarkStart w:name="z10" w:id="3"/>
    <w:p>
      <w:pPr>
        <w:spacing w:after="0"/>
        <w:ind w:left="0"/>
        <w:jc w:val="left"/>
      </w:pPr>
      <w:r>
        <w:rPr>
          <w:rFonts w:ascii="Times New Roman"/>
          <w:b/>
          <w:i w:val="false"/>
          <w:color w:val="000000"/>
        </w:rPr>
        <w:t xml:space="preserve"> 
Халықтың санитариялық-эпидемиологиялық салауаттылығы</w:t>
      </w:r>
      <w:r>
        <w:br/>
      </w:r>
      <w:r>
        <w:rPr>
          <w:rFonts w:ascii="Times New Roman"/>
          <w:b/>
          <w:i w:val="false"/>
          <w:color w:val="000000"/>
        </w:rPr>
        <w:t>
саласындағы тәуекелдер дәрежесін бағалау критерийлері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Халықтың санитариялық-эпидемиологиялық салауаттылығы саласындағы тәуекелдер дәрежесін бағалау критерийлері (бұдан әрі – Критерийлер) жеке кәсіпкерлік субъектілеріне жатпайын мемлекеттік санитариялық-эпидемиологиялық қадағалау объектілерін (бұдан әрі – объектілер) тәуекел топтарына жатқызу мақсатында тәуекелдер дәрежесін бағалау критерийлерін айқындау және жоспарлы тексерулерді жүзеге асыру үшін тәуекелге бағалау жүргізуге құқылы мемлекеттік санитариялық-эпидемиологиялық қызмет органдары үшін әзірленді.</w:t>
      </w:r>
      <w:r>
        <w:br/>
      </w:r>
      <w:r>
        <w:rPr>
          <w:rFonts w:ascii="Times New Roman"/>
          <w:b w:val="false"/>
          <w:i w:val="false"/>
          <w:color w:val="000000"/>
          <w:sz w:val="28"/>
        </w:rPr>
        <w:t>
</w:t>
      </w:r>
      <w:r>
        <w:rPr>
          <w:rFonts w:ascii="Times New Roman"/>
          <w:b w:val="false"/>
          <w:i w:val="false"/>
          <w:color w:val="000000"/>
          <w:sz w:val="28"/>
        </w:rPr>
        <w:t>
      2. Критерийлерде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салауаттылығы саласындағы тәуекел – зардаптарының күрделілік дәрежесін есепке ала отырып, адам денсаулығына зиян келтіру мүмкіндігі дәрежесі;</w:t>
      </w:r>
      <w:r>
        <w:br/>
      </w:r>
      <w:r>
        <w:rPr>
          <w:rFonts w:ascii="Times New Roman"/>
          <w:b w:val="false"/>
          <w:i w:val="false"/>
          <w:color w:val="000000"/>
          <w:sz w:val="28"/>
        </w:rPr>
        <w:t>
</w:t>
      </w:r>
      <w:r>
        <w:rPr>
          <w:rFonts w:ascii="Times New Roman"/>
          <w:b w:val="false"/>
          <w:i w:val="false"/>
          <w:color w:val="000000"/>
          <w:sz w:val="28"/>
        </w:rPr>
        <w:t>
      2) тәуекел дәрежесін бағалау критерийі – тәуекелді бағалауды жүзеге асыру негізіндегі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3) тәуекел санаты – критерийлерге сәйкес айқындалатын тәуекелдің жалпы дәрежесі бар объектілер тобы;</w:t>
      </w:r>
      <w:r>
        <w:br/>
      </w:r>
      <w:r>
        <w:rPr>
          <w:rFonts w:ascii="Times New Roman"/>
          <w:b w:val="false"/>
          <w:i w:val="false"/>
          <w:color w:val="000000"/>
          <w:sz w:val="28"/>
        </w:rPr>
        <w:t>
</w:t>
      </w:r>
      <w:r>
        <w:rPr>
          <w:rFonts w:ascii="Times New Roman"/>
          <w:b w:val="false"/>
          <w:i w:val="false"/>
          <w:color w:val="000000"/>
          <w:sz w:val="28"/>
        </w:rPr>
        <w:t>
      4) мемлекеттік санитариялық-эпидемиологиялық қадағалауды жүзеге асыру барысында тәуекелдерді басқару жүйесі – инфекциялық және паразиттік аурулардың туындау, аса қауіпті инфекциялар қоздырғыштарының немесе тасымалдағыштарының таралу ықтималдығын, халық денсаулығы үшін қауіпсіз емес өнімдерді өндіруді және өткізуді, зиянды факторлардың кәсіптік аурулар мен уланулардың пайда болуына әсер ету мүмкіндігін бағалау;</w:t>
      </w:r>
      <w:r>
        <w:br/>
      </w:r>
      <w:r>
        <w:rPr>
          <w:rFonts w:ascii="Times New Roman"/>
          <w:b w:val="false"/>
          <w:i w:val="false"/>
          <w:color w:val="000000"/>
          <w:sz w:val="28"/>
        </w:rPr>
        <w:t>
</w:t>
      </w:r>
      <w:r>
        <w:rPr>
          <w:rFonts w:ascii="Times New Roman"/>
          <w:b w:val="false"/>
          <w:i w:val="false"/>
          <w:color w:val="000000"/>
          <w:sz w:val="28"/>
        </w:rPr>
        <w:t>
      5) базалық жиілік – объектілерді тексерудің барынша көп жиілігі.</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қадағалауды жүзеге асыру кезінде тәуекелдерді басқару жүйесі мыналарға:</w:t>
      </w:r>
      <w:r>
        <w:br/>
      </w:r>
      <w:r>
        <w:rPr>
          <w:rFonts w:ascii="Times New Roman"/>
          <w:b w:val="false"/>
          <w:i w:val="false"/>
          <w:color w:val="000000"/>
          <w:sz w:val="28"/>
        </w:rPr>
        <w:t>
</w:t>
      </w:r>
      <w:r>
        <w:rPr>
          <w:rFonts w:ascii="Times New Roman"/>
          <w:b w:val="false"/>
          <w:i w:val="false"/>
          <w:color w:val="000000"/>
          <w:sz w:val="28"/>
        </w:rPr>
        <w:t>
      1) нақты объектіге қойылатын санитариялық-эпидемиологиялық талаптарды айқындайтын Қазақстан Республикасының нормативтік құқықтық актілеріне;</w:t>
      </w:r>
      <w:r>
        <w:br/>
      </w:r>
      <w:r>
        <w:rPr>
          <w:rFonts w:ascii="Times New Roman"/>
          <w:b w:val="false"/>
          <w:i w:val="false"/>
          <w:color w:val="000000"/>
          <w:sz w:val="28"/>
        </w:rPr>
        <w:t>
</w:t>
      </w:r>
      <w:r>
        <w:rPr>
          <w:rFonts w:ascii="Times New Roman"/>
          <w:b w:val="false"/>
          <w:i w:val="false"/>
          <w:color w:val="000000"/>
          <w:sz w:val="28"/>
        </w:rPr>
        <w:t>
      2) зертханалық-аспаптық зерттеулердің нәтижелеріне;</w:t>
      </w:r>
      <w:r>
        <w:br/>
      </w:r>
      <w:r>
        <w:rPr>
          <w:rFonts w:ascii="Times New Roman"/>
          <w:b w:val="false"/>
          <w:i w:val="false"/>
          <w:color w:val="000000"/>
          <w:sz w:val="28"/>
        </w:rPr>
        <w:t>
</w:t>
      </w:r>
      <w:r>
        <w:rPr>
          <w:rFonts w:ascii="Times New Roman"/>
          <w:b w:val="false"/>
          <w:i w:val="false"/>
          <w:color w:val="000000"/>
          <w:sz w:val="28"/>
        </w:rPr>
        <w:t>
      3) объектілердің эпидемиологиялық маңыздылығына;</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мониторинг деректеріне негізделеді.</w:t>
      </w:r>
    </w:p>
    <w:bookmarkEnd w:id="5"/>
    <w:bookmarkStart w:name="z24" w:id="6"/>
    <w:p>
      <w:pPr>
        <w:spacing w:after="0"/>
        <w:ind w:left="0"/>
        <w:jc w:val="left"/>
      </w:pPr>
      <w:r>
        <w:rPr>
          <w:rFonts w:ascii="Times New Roman"/>
          <w:b/>
          <w:i w:val="false"/>
          <w:color w:val="000000"/>
        </w:rPr>
        <w:t xml:space="preserve"> 
2. Мемлекетті санитариялық-эпидемиологиялық қадағалау</w:t>
      </w:r>
      <w:r>
        <w:br/>
      </w:r>
      <w:r>
        <w:rPr>
          <w:rFonts w:ascii="Times New Roman"/>
          <w:b/>
          <w:i w:val="false"/>
          <w:color w:val="000000"/>
        </w:rPr>
        <w:t>
объектілерінің тәуекелдерін айқындау және тәуекелдер</w:t>
      </w:r>
      <w:r>
        <w:br/>
      </w:r>
      <w:r>
        <w:rPr>
          <w:rFonts w:ascii="Times New Roman"/>
          <w:b/>
          <w:i w:val="false"/>
          <w:color w:val="000000"/>
        </w:rPr>
        <w:t>
топтарына жатқызу критерийлері</w:t>
      </w:r>
    </w:p>
    <w:bookmarkEnd w:id="6"/>
    <w:bookmarkStart w:name="z25" w:id="7"/>
    <w:p>
      <w:pPr>
        <w:spacing w:after="0"/>
        <w:ind w:left="0"/>
        <w:jc w:val="both"/>
      </w:pPr>
      <w:r>
        <w:rPr>
          <w:rFonts w:ascii="Times New Roman"/>
          <w:b w:val="false"/>
          <w:i w:val="false"/>
          <w:color w:val="000000"/>
          <w:sz w:val="28"/>
        </w:rPr>
        <w:t>
      4. Объектілерді тәуекел дәрежесі бойынша бөлу жоспарлы тексерулер жиілігін анықтау үшін жүргізіледі.</w:t>
      </w:r>
      <w:r>
        <w:br/>
      </w:r>
      <w:r>
        <w:rPr>
          <w:rFonts w:ascii="Times New Roman"/>
          <w:b w:val="false"/>
          <w:i w:val="false"/>
          <w:color w:val="000000"/>
          <w:sz w:val="28"/>
        </w:rPr>
        <w:t>
</w:t>
      </w:r>
      <w:r>
        <w:rPr>
          <w:rFonts w:ascii="Times New Roman"/>
          <w:b w:val="false"/>
          <w:i w:val="false"/>
          <w:color w:val="000000"/>
          <w:sz w:val="28"/>
        </w:rPr>
        <w:t>
      5. Объектілердегі жоспарлы тексеру және оның мерзімділігі екі кезеңде анықталады:</w:t>
      </w:r>
      <w:r>
        <w:br/>
      </w:r>
      <w:r>
        <w:rPr>
          <w:rFonts w:ascii="Times New Roman"/>
          <w:b w:val="false"/>
          <w:i w:val="false"/>
          <w:color w:val="000000"/>
          <w:sz w:val="28"/>
        </w:rPr>
        <w:t>
</w:t>
      </w:r>
      <w:r>
        <w:rPr>
          <w:rFonts w:ascii="Times New Roman"/>
          <w:b w:val="false"/>
          <w:i w:val="false"/>
          <w:color w:val="000000"/>
          <w:sz w:val="28"/>
        </w:rPr>
        <w:t>
      1) бірінші кезең – тексерулердің базалық жиілігімен объектінің тәуекел дәрежесі бойынша тобын бекіту;</w:t>
      </w:r>
      <w:r>
        <w:br/>
      </w:r>
      <w:r>
        <w:rPr>
          <w:rFonts w:ascii="Times New Roman"/>
          <w:b w:val="false"/>
          <w:i w:val="false"/>
          <w:color w:val="000000"/>
          <w:sz w:val="28"/>
        </w:rPr>
        <w:t>
</w:t>
      </w:r>
      <w:r>
        <w:rPr>
          <w:rFonts w:ascii="Times New Roman"/>
          <w:b w:val="false"/>
          <w:i w:val="false"/>
          <w:color w:val="000000"/>
          <w:sz w:val="28"/>
        </w:rPr>
        <w:t>
      2) екінші кезең – әрбір топтың ішінде объекті тәуекелінің дәрежесі бойынша жоспарлы тексерулер санын анықтау.</w:t>
      </w:r>
      <w:r>
        <w:br/>
      </w:r>
      <w:r>
        <w:rPr>
          <w:rFonts w:ascii="Times New Roman"/>
          <w:b w:val="false"/>
          <w:i w:val="false"/>
          <w:color w:val="000000"/>
          <w:sz w:val="28"/>
        </w:rPr>
        <w:t>
</w:t>
      </w:r>
      <w:r>
        <w:rPr>
          <w:rFonts w:ascii="Times New Roman"/>
          <w:b w:val="false"/>
          <w:i w:val="false"/>
          <w:color w:val="000000"/>
          <w:sz w:val="28"/>
        </w:rPr>
        <w:t>
      6. Объектілер тәуекел дәрежесін бағалау критерийлері бойынша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үш топқа бөлінеді:</w:t>
      </w:r>
      <w:r>
        <w:br/>
      </w:r>
      <w:r>
        <w:rPr>
          <w:rFonts w:ascii="Times New Roman"/>
          <w:b w:val="false"/>
          <w:i w:val="false"/>
          <w:color w:val="000000"/>
          <w:sz w:val="28"/>
        </w:rPr>
        <w:t>
</w:t>
      </w:r>
      <w:r>
        <w:rPr>
          <w:rFonts w:ascii="Times New Roman"/>
          <w:b w:val="false"/>
          <w:i w:val="false"/>
          <w:color w:val="000000"/>
          <w:sz w:val="28"/>
        </w:rPr>
        <w:t>
      1) бірінші топқа айына бір рет жоспарлы тексерудің базалық жиілігімен тәуекел дәрежесі жоғары объектілер жатқызылған;</w:t>
      </w:r>
      <w:r>
        <w:br/>
      </w:r>
      <w:r>
        <w:rPr>
          <w:rFonts w:ascii="Times New Roman"/>
          <w:b w:val="false"/>
          <w:i w:val="false"/>
          <w:color w:val="000000"/>
          <w:sz w:val="28"/>
        </w:rPr>
        <w:t>
</w:t>
      </w:r>
      <w:r>
        <w:rPr>
          <w:rFonts w:ascii="Times New Roman"/>
          <w:b w:val="false"/>
          <w:i w:val="false"/>
          <w:color w:val="000000"/>
          <w:sz w:val="28"/>
        </w:rPr>
        <w:t>
      2) екінші топқа тоқсанына бір рет жоспарлы тексерудің базалық жиілігімен тәуекел дәрежесі орташа объектілер жатқызылған;</w:t>
      </w:r>
      <w:r>
        <w:br/>
      </w:r>
      <w:r>
        <w:rPr>
          <w:rFonts w:ascii="Times New Roman"/>
          <w:b w:val="false"/>
          <w:i w:val="false"/>
          <w:color w:val="000000"/>
          <w:sz w:val="28"/>
        </w:rPr>
        <w:t>
</w:t>
      </w:r>
      <w:r>
        <w:rPr>
          <w:rFonts w:ascii="Times New Roman"/>
          <w:b w:val="false"/>
          <w:i w:val="false"/>
          <w:color w:val="000000"/>
          <w:sz w:val="28"/>
        </w:rPr>
        <w:t>
      3) үшінші топқа жылына бір рет жоспарлы тексеру жиілігімен тәуекел дәрежесі елеусіз объектілер жатқызылған.</w:t>
      </w:r>
      <w:r>
        <w:br/>
      </w:r>
      <w:r>
        <w:rPr>
          <w:rFonts w:ascii="Times New Roman"/>
          <w:b w:val="false"/>
          <w:i w:val="false"/>
          <w:color w:val="000000"/>
          <w:sz w:val="28"/>
        </w:rPr>
        <w:t>
</w:t>
      </w:r>
      <w:r>
        <w:rPr>
          <w:rFonts w:ascii="Times New Roman"/>
          <w:b w:val="false"/>
          <w:i w:val="false"/>
          <w:color w:val="000000"/>
          <w:sz w:val="28"/>
        </w:rPr>
        <w:t>
      7. Топтардағы объектілерді бөлу:</w:t>
      </w:r>
      <w:r>
        <w:br/>
      </w:r>
      <w:r>
        <w:rPr>
          <w:rFonts w:ascii="Times New Roman"/>
          <w:b w:val="false"/>
          <w:i w:val="false"/>
          <w:color w:val="000000"/>
          <w:sz w:val="28"/>
        </w:rPr>
        <w:t>
</w:t>
      </w:r>
      <w:r>
        <w:rPr>
          <w:rFonts w:ascii="Times New Roman"/>
          <w:b w:val="false"/>
          <w:i w:val="false"/>
          <w:color w:val="000000"/>
          <w:sz w:val="28"/>
        </w:rPr>
        <w:t>
      1) Критерийлерге </w:t>
      </w:r>
      <w:r>
        <w:rPr>
          <w:rFonts w:ascii="Times New Roman"/>
          <w:b w:val="false"/>
          <w:i w:val="false"/>
          <w:color w:val="000000"/>
          <w:sz w:val="28"/>
        </w:rPr>
        <w:t>2-қосымшада</w:t>
      </w:r>
      <w:r>
        <w:rPr>
          <w:rFonts w:ascii="Times New Roman"/>
          <w:b w:val="false"/>
          <w:i w:val="false"/>
          <w:color w:val="000000"/>
          <w:sz w:val="28"/>
        </w:rPr>
        <w:t xml:space="preserve"> келтірілген талаптарға негізделген критерийлерді бағалау;</w:t>
      </w:r>
      <w:r>
        <w:br/>
      </w:r>
      <w:r>
        <w:rPr>
          <w:rFonts w:ascii="Times New Roman"/>
          <w:b w:val="false"/>
          <w:i w:val="false"/>
          <w:color w:val="000000"/>
          <w:sz w:val="28"/>
        </w:rPr>
        <w:t>
</w:t>
      </w:r>
      <w:r>
        <w:rPr>
          <w:rFonts w:ascii="Times New Roman"/>
          <w:b w:val="false"/>
          <w:i w:val="false"/>
          <w:color w:val="000000"/>
          <w:sz w:val="28"/>
        </w:rPr>
        <w:t>
      2)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баллдарды есептеулер негізінде базалық жиілікке қарай жүзеге асырылады.</w:t>
      </w:r>
      <w:r>
        <w:br/>
      </w:r>
      <w:r>
        <w:rPr>
          <w:rFonts w:ascii="Times New Roman"/>
          <w:b w:val="false"/>
          <w:i w:val="false"/>
          <w:color w:val="000000"/>
          <w:sz w:val="28"/>
        </w:rPr>
        <w:t>
</w:t>
      </w:r>
      <w:r>
        <w:rPr>
          <w:rFonts w:ascii="Times New Roman"/>
          <w:b w:val="false"/>
          <w:i w:val="false"/>
          <w:color w:val="000000"/>
          <w:sz w:val="28"/>
        </w:rPr>
        <w:t>
      8. Санитариялық-эпидемиологиялық талаптарды бұзушылық мыналарға  бөлінеді: өрескел, орташа және елеусіз. Әрбір бұзушылық бойынша топтар ішінде балл белгіленген. Бұл ретте жоғарыдағы топтың бір баллы алдыңғы топтың баллының сомасынан артық болады.</w:t>
      </w:r>
      <w:r>
        <w:br/>
      </w:r>
      <w:r>
        <w:rPr>
          <w:rFonts w:ascii="Times New Roman"/>
          <w:b w:val="false"/>
          <w:i w:val="false"/>
          <w:color w:val="000000"/>
          <w:sz w:val="28"/>
        </w:rPr>
        <w:t>
</w:t>
      </w:r>
      <w:r>
        <w:rPr>
          <w:rFonts w:ascii="Times New Roman"/>
          <w:b w:val="false"/>
          <w:i w:val="false"/>
          <w:color w:val="000000"/>
          <w:sz w:val="28"/>
        </w:rPr>
        <w:t>
      9. Бақылаудағы объектілерді тәуекел дәрежесі бойынша бөлу өткен жылғы тексерулердің талдаулар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10. Объектілердің тәуекел дәрежесін анықтау бойынша есептеуді мемлекеттік санитариялық-эпидемиологиялық қадағалау органының мамандары жүргізеді және осы органның басшысы Критерийлерге</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бекітеді.</w:t>
      </w:r>
      <w:r>
        <w:br/>
      </w:r>
      <w:r>
        <w:rPr>
          <w:rFonts w:ascii="Times New Roman"/>
          <w:b w:val="false"/>
          <w:i w:val="false"/>
          <w:color w:val="000000"/>
          <w:sz w:val="28"/>
        </w:rPr>
        <w:t>
</w:t>
      </w:r>
      <w:r>
        <w:rPr>
          <w:rFonts w:ascii="Times New Roman"/>
          <w:b w:val="false"/>
          <w:i w:val="false"/>
          <w:color w:val="000000"/>
          <w:sz w:val="28"/>
        </w:rPr>
        <w:t>
      11. Критерийлерді бағалау нәтижелері және жиналған баллдар бойынша:</w:t>
      </w:r>
      <w:r>
        <w:br/>
      </w:r>
      <w:r>
        <w:rPr>
          <w:rFonts w:ascii="Times New Roman"/>
          <w:b w:val="false"/>
          <w:i w:val="false"/>
          <w:color w:val="000000"/>
          <w:sz w:val="28"/>
        </w:rPr>
        <w:t>
</w:t>
      </w:r>
      <w:r>
        <w:rPr>
          <w:rFonts w:ascii="Times New Roman"/>
          <w:b w:val="false"/>
          <w:i w:val="false"/>
          <w:color w:val="000000"/>
          <w:sz w:val="28"/>
        </w:rPr>
        <w:t>
      1) бірінші топ объектісі тәуекелдің мынадай үш дәрежесінің біріне:</w:t>
      </w:r>
      <w:r>
        <w:br/>
      </w:r>
      <w:r>
        <w:rPr>
          <w:rFonts w:ascii="Times New Roman"/>
          <w:b w:val="false"/>
          <w:i w:val="false"/>
          <w:color w:val="000000"/>
          <w:sz w:val="28"/>
        </w:rPr>
        <w:t>
      айына бір рет жоспарлы тексеру жиілігімен тәуекелдің жоғары дәрежесіне;</w:t>
      </w:r>
      <w:r>
        <w:br/>
      </w:r>
      <w:r>
        <w:rPr>
          <w:rFonts w:ascii="Times New Roman"/>
          <w:b w:val="false"/>
          <w:i w:val="false"/>
          <w:color w:val="000000"/>
          <w:sz w:val="28"/>
        </w:rPr>
        <w:t>
      тоқсанына бір рет жоспарлы тексеру жиілігімен тәуекелдің орташа дәрежесіне;</w:t>
      </w:r>
      <w:r>
        <w:br/>
      </w:r>
      <w:r>
        <w:rPr>
          <w:rFonts w:ascii="Times New Roman"/>
          <w:b w:val="false"/>
          <w:i w:val="false"/>
          <w:color w:val="000000"/>
          <w:sz w:val="28"/>
        </w:rPr>
        <w:t>
      жылына бір рет жоспарлы тексеру жиілігімен тәуекелдің елеусіз дәрежесіне жатқызылатын болады;</w:t>
      </w:r>
      <w:r>
        <w:br/>
      </w:r>
      <w:r>
        <w:rPr>
          <w:rFonts w:ascii="Times New Roman"/>
          <w:b w:val="false"/>
          <w:i w:val="false"/>
          <w:color w:val="000000"/>
          <w:sz w:val="28"/>
        </w:rPr>
        <w:t>
</w:t>
      </w:r>
      <w:r>
        <w:rPr>
          <w:rFonts w:ascii="Times New Roman"/>
          <w:b w:val="false"/>
          <w:i w:val="false"/>
          <w:color w:val="000000"/>
          <w:sz w:val="28"/>
        </w:rPr>
        <w:t>
      2) екінші топ объектісі тәуекелдің мынадай екі дәрежесінің біріне:</w:t>
      </w:r>
      <w:r>
        <w:br/>
      </w:r>
      <w:r>
        <w:rPr>
          <w:rFonts w:ascii="Times New Roman"/>
          <w:b w:val="false"/>
          <w:i w:val="false"/>
          <w:color w:val="000000"/>
          <w:sz w:val="28"/>
        </w:rPr>
        <w:t>
      тоқсанына бір рет жоспарлы тексеру жиілігімен тәуекелдің орташа дәрежесіне;</w:t>
      </w:r>
      <w:r>
        <w:br/>
      </w:r>
      <w:r>
        <w:rPr>
          <w:rFonts w:ascii="Times New Roman"/>
          <w:b w:val="false"/>
          <w:i w:val="false"/>
          <w:color w:val="000000"/>
          <w:sz w:val="28"/>
        </w:rPr>
        <w:t>
      жылына бір рет жоспарлы тексеру жиілігімен тәуекелдің елеусіз дәрежесіне жатқызылатын болады.</w:t>
      </w:r>
      <w:r>
        <w:br/>
      </w:r>
      <w:r>
        <w:rPr>
          <w:rFonts w:ascii="Times New Roman"/>
          <w:b w:val="false"/>
          <w:i w:val="false"/>
          <w:color w:val="000000"/>
          <w:sz w:val="28"/>
        </w:rPr>
        <w:t>
</w:t>
      </w:r>
      <w:r>
        <w:rPr>
          <w:rFonts w:ascii="Times New Roman"/>
          <w:b w:val="false"/>
          <w:i w:val="false"/>
          <w:color w:val="000000"/>
          <w:sz w:val="28"/>
        </w:rPr>
        <w:t>
      12. Егер объектіде жыл бойы тексерулер барысында бұзушылықтар анықталмаған болса, онда алдағы жылға тексерулер жоспарын құру кезінде:</w:t>
      </w:r>
      <w:r>
        <w:br/>
      </w:r>
      <w:r>
        <w:rPr>
          <w:rFonts w:ascii="Times New Roman"/>
          <w:b w:val="false"/>
          <w:i w:val="false"/>
          <w:color w:val="000000"/>
          <w:sz w:val="28"/>
        </w:rPr>
        <w:t>
      бірінші топ объектілері тексеру жиілігі тоқсанына бір рет немесе жылына бір рет болатын екінші немесе үшінші топқа ауыстырылады;</w:t>
      </w:r>
      <w:r>
        <w:br/>
      </w:r>
      <w:r>
        <w:rPr>
          <w:rFonts w:ascii="Times New Roman"/>
          <w:b w:val="false"/>
          <w:i w:val="false"/>
          <w:color w:val="000000"/>
          <w:sz w:val="28"/>
        </w:rPr>
        <w:t>
      екінші топ объектілері тексеру жиілігі жылына бір рет болатын үшінші топқа ауыстырылады.</w:t>
      </w:r>
      <w:r>
        <w:br/>
      </w:r>
      <w:r>
        <w:rPr>
          <w:rFonts w:ascii="Times New Roman"/>
          <w:b w:val="false"/>
          <w:i w:val="false"/>
          <w:color w:val="000000"/>
          <w:sz w:val="28"/>
        </w:rPr>
        <w:t>
</w:t>
      </w:r>
      <w:r>
        <w:rPr>
          <w:rFonts w:ascii="Times New Roman"/>
          <w:b w:val="false"/>
          <w:i w:val="false"/>
          <w:color w:val="000000"/>
          <w:sz w:val="28"/>
        </w:rPr>
        <w:t>
      13. Үшінші топ объектілері екінші және бірінші топқа ауыстырылмайды.</w:t>
      </w:r>
      <w:r>
        <w:br/>
      </w:r>
      <w:r>
        <w:rPr>
          <w:rFonts w:ascii="Times New Roman"/>
          <w:b w:val="false"/>
          <w:i w:val="false"/>
          <w:color w:val="000000"/>
          <w:sz w:val="28"/>
        </w:rPr>
        <w:t>
</w:t>
      </w:r>
      <w:r>
        <w:rPr>
          <w:rFonts w:ascii="Times New Roman"/>
          <w:b w:val="false"/>
          <w:i w:val="false"/>
          <w:color w:val="000000"/>
          <w:sz w:val="28"/>
        </w:rPr>
        <w:t>
      14. Бақылаудағы объектілерді тексеру жоспары Критерийлерге</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тәуекел дәрежесін есепке ала отырып жасалады.</w:t>
      </w:r>
    </w:p>
    <w:bookmarkEnd w:id="7"/>
    <w:bookmarkStart w:name="z45" w:id="8"/>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xml:space="preserve">
салауаттылығы саласындағы тәуекелдер </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1-қосымша                </w:t>
      </w:r>
    </w:p>
    <w:bookmarkEnd w:id="8"/>
    <w:bookmarkStart w:name="z46" w:id="9"/>
    <w:p>
      <w:pPr>
        <w:spacing w:after="0"/>
        <w:ind w:left="0"/>
        <w:jc w:val="left"/>
      </w:pPr>
      <w:r>
        <w:rPr>
          <w:rFonts w:ascii="Times New Roman"/>
          <w:b/>
          <w:i w:val="false"/>
          <w:color w:val="000000"/>
        </w:rPr>
        <w:t xml:space="preserve"> 
Тәуекелдер дәрежесіне байланысты топтары бойынша бақылау</w:t>
      </w:r>
      <w:r>
        <w:br/>
      </w:r>
      <w:r>
        <w:rPr>
          <w:rFonts w:ascii="Times New Roman"/>
          <w:b/>
          <w:i w:val="false"/>
          <w:color w:val="000000"/>
        </w:rPr>
        <w:t>
объектілерін бөлу, тексерулер мен зертханалық-аспаптық</w:t>
      </w:r>
      <w:r>
        <w:br/>
      </w:r>
      <w:r>
        <w:rPr>
          <w:rFonts w:ascii="Times New Roman"/>
          <w:b/>
          <w:i w:val="false"/>
          <w:color w:val="000000"/>
        </w:rPr>
        <w:t>
зерттеулердің базалық жиілігі</w:t>
      </w:r>
    </w:p>
    <w:bookmarkEnd w:id="9"/>
    <w:bookmarkStart w:name="z47" w:id="10"/>
    <w:p>
      <w:pPr>
        <w:spacing w:after="0"/>
        <w:ind w:left="0"/>
        <w:jc w:val="left"/>
      </w:pPr>
      <w:r>
        <w:rPr>
          <w:rFonts w:ascii="Times New Roman"/>
          <w:b/>
          <w:i w:val="false"/>
          <w:color w:val="000000"/>
        </w:rPr>
        <w:t xml:space="preserve"> 
1 топ – тәуекел дәрежесі жоғары объектілер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427"/>
        <w:gridCol w:w="1751"/>
        <w:gridCol w:w="2413"/>
        <w:gridCol w:w="1598"/>
        <w:gridCol w:w="1526"/>
        <w:gridCol w:w="1452"/>
        <w:gridCol w:w="1176"/>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зертханалық-аспаптық зерттеулер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сүт асүйлері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бойынша белгіленген тексерулер жиілігіне сәйкес (бұдан әрі – 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объектілері (жыл бойы, маусымдық)</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рет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bl>
    <w:bookmarkStart w:name="z48" w:id="11"/>
    <w:p>
      <w:pPr>
        <w:spacing w:after="0"/>
        <w:ind w:left="0"/>
        <w:jc w:val="left"/>
      </w:pPr>
      <w:r>
        <w:rPr>
          <w:rFonts w:ascii="Times New Roman"/>
          <w:b/>
          <w:i w:val="false"/>
          <w:color w:val="000000"/>
        </w:rPr>
        <w:t xml:space="preserve"> 
2 топ – тәуекел дәрежесі орташа объектілер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426"/>
        <w:gridCol w:w="1751"/>
        <w:gridCol w:w="2400"/>
        <w:gridCol w:w="1598"/>
        <w:gridCol w:w="1526"/>
        <w:gridCol w:w="1452"/>
        <w:gridCol w:w="1176"/>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зертханалық-аспаптық зерттеулер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 су құбыры құрылыстары мен желілері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ұйымдары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объектілері, оның ішінде перинаталдық орталықтар, перзентханалар, гинекологиялық бөлімшелер, хирургиялық стационарлар, бөлімшелер, операциялық блоктар, инфекциялық, туберкулез ауруханалары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 саласында қызметті жүзеге асыратын объектілер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профилактикасы саласында қызметті жүзеге асыратын денсаулық сақтау объектілері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ұйымдар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емханалық көмек көрсететін денсаулық сақтау объектілері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объектілері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және патологиялық анатомия саласында қызметті жүзеге асыратын объектілер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арнайы, арнайы түзету ұйымдары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сауықтыру және санаториялық- курорттық объектілер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жиілікке сәйкес</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белгіленген жиілікке сәйкес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bl>
    <w:p>
      <w:pPr>
        <w:spacing w:after="0"/>
        <w:ind w:left="0"/>
        <w:jc w:val="both"/>
      </w:pPr>
      <w:r>
        <w:rPr>
          <w:rFonts w:ascii="Times New Roman"/>
          <w:b w:val="false"/>
          <w:i w:val="false"/>
          <w:color w:val="000000"/>
          <w:sz w:val="28"/>
        </w:rPr>
        <w:t>      Ескертпе: Тарату желісінің (бақылау нүктелері) ауыз су қауіпсіздігін бақылау мерзімділігін бақылаудағы аумақтағы санитариялық-эпидемиологиялық жағдайға қарай мемлекеттік санитариялық-эпидемиологиялық қадағалау органдары белгілейді.</w:t>
      </w:r>
    </w:p>
    <w:bookmarkStart w:name="z49" w:id="12"/>
    <w:p>
      <w:pPr>
        <w:spacing w:after="0"/>
        <w:ind w:left="0"/>
        <w:jc w:val="left"/>
      </w:pPr>
      <w:r>
        <w:rPr>
          <w:rFonts w:ascii="Times New Roman"/>
          <w:b/>
          <w:i w:val="false"/>
          <w:color w:val="000000"/>
        </w:rPr>
        <w:t xml:space="preserve"> 
3 топ – тәуекел дәрежесі елеусіз объектілер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444"/>
        <w:gridCol w:w="1747"/>
        <w:gridCol w:w="2404"/>
        <w:gridCol w:w="1595"/>
        <w:gridCol w:w="1524"/>
        <w:gridCol w:w="1450"/>
        <w:gridCol w:w="1180"/>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зертханалық-аспаптық зерттеулер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тәрбиелеу және білім беру объектілері (2-топта көрсетілген объектілерді қоспағанда)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Зертханалардың барлық түрлері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мәдени және спорттық мақсаттағы объектілер (2-топта көрсетілген объектілерді қоспағанда)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кезінде,жылына бір рет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жылына бір рет</w:t>
            </w:r>
          </w:p>
        </w:tc>
      </w:tr>
    </w:tbl>
    <w:bookmarkStart w:name="z50" w:id="13"/>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xml:space="preserve">
салауаттылығы саласындағы тәуекелдер </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2-қосымша               </w:t>
      </w:r>
    </w:p>
    <w:bookmarkEnd w:id="13"/>
    <w:bookmarkStart w:name="z51" w:id="14"/>
    <w:p>
      <w:pPr>
        <w:spacing w:after="0"/>
        <w:ind w:left="0"/>
        <w:jc w:val="left"/>
      </w:pPr>
      <w:r>
        <w:rPr>
          <w:rFonts w:ascii="Times New Roman"/>
          <w:b/>
          <w:i w:val="false"/>
          <w:color w:val="000000"/>
        </w:rPr>
        <w:t xml:space="preserve"> 
1-топтың объектілері үшін тәуекел дәрежесін бағалау критерийлері</w:t>
      </w:r>
    </w:p>
    <w:bookmarkEnd w:id="14"/>
    <w:bookmarkStart w:name="z52" w:id="15"/>
    <w:p>
      <w:pPr>
        <w:spacing w:after="0"/>
        <w:ind w:left="0"/>
        <w:jc w:val="left"/>
      </w:pPr>
      <w:r>
        <w:rPr>
          <w:rFonts w:ascii="Times New Roman"/>
          <w:b/>
          <w:i w:val="false"/>
          <w:color w:val="000000"/>
        </w:rPr>
        <w:t xml:space="preserve"> 
1. Балалардың сүт асүйлері үшін тәуекел дәрежесін</w:t>
      </w:r>
      <w:r>
        <w:br/>
      </w:r>
      <w:r>
        <w:rPr>
          <w:rFonts w:ascii="Times New Roman"/>
          <w:b/>
          <w:i w:val="false"/>
          <w:color w:val="000000"/>
        </w:rPr>
        <w:t>
бағалау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512"/>
        <w:gridCol w:w="2607"/>
        <w:gridCol w:w="2632"/>
        <w:gridCol w:w="2638"/>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(бұдан әрі - НҚА) талаптарына сәйкессіздігі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сынамаларының зертханалық көрсеткіштерінің сәйкессіздігі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сынамасының зертханалық көрсеткіштерінің сәйкессіздігі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жарамсыздығы, өнімді дайындау технологиясының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Ашыту өндірісіне қойылатын талаптардың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өнімдерін (қоспаларын) құюға, өлшеп-орауға, қаптауға, таңбалауға қойылатын талаптардың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өнімнің сапасы мен қауіпсіздігін растайтын құжаттардың болмауы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ассортиментінің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сақтау және өткізу мерзімдерінің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ыдыстарды күтіп-ұстауға, жууға және өңдеуге, таңбалауға қойылатын талаптардың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 санының жеткіліксіздігі, үй-жайлардың санитариялық-техникалық жағдайына қойылатын талаптардың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жинағыштардың, урналардың, қазылған орлардың, аулалық дәретханалардың (бұдан әрі – санитариялық-аулалық қондырғылар) санитариялық жағдайына қойылатын талаптардың бұзылуы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6"/>
    <w:p>
      <w:pPr>
        <w:spacing w:after="0"/>
        <w:ind w:left="0"/>
        <w:jc w:val="left"/>
      </w:pPr>
      <w:r>
        <w:rPr>
          <w:rFonts w:ascii="Times New Roman"/>
          <w:b/>
          <w:i w:val="false"/>
          <w:color w:val="000000"/>
        </w:rPr>
        <w:t xml:space="preserve"> 
2. Балаларды сауықтыру ұйымдары үшін тәуекел дәрежесін</w:t>
      </w:r>
      <w:r>
        <w:br/>
      </w:r>
      <w:r>
        <w:rPr>
          <w:rFonts w:ascii="Times New Roman"/>
          <w:b/>
          <w:i w:val="false"/>
          <w:color w:val="000000"/>
        </w:rPr>
        <w:t>
бағалау критерийлері (маусымдық, жыл бойы)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509"/>
        <w:gridCol w:w="2608"/>
        <w:gridCol w:w="2633"/>
        <w:gridCol w:w="2639"/>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(бұдан әрі - НҚА) талаптарына сәйкессіздігі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сынамаларының зертханалық көрсеткіштерінің сәйкессіздігі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сынамасының зертханалық көрсеткіштерінің сәйкессіздігі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жарамсыздығы, өнімді дайындау технологиясының бұзылуы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аудан нормасының сақталмауы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тамақтандыру нормасының сақталмауы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және дератизациялық іс-шаралардың болмауы және/немесе жеткіліксіз жүргізілуі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құрылғысына және оны күтіп ұстауға қойылатын талаптардың бұзылуы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жабдығына, ойын және спорт алаңдарына қойылатын талаптардың бұзылуы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болмауы және/немесе жеткіліксіз жабдықталуы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абаттандыруға, санитариялық-аулалық қондырғылардың санитариялық жағдайына қойылатын талаптардың бұзылуы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7"/>
    <w:p>
      <w:pPr>
        <w:spacing w:after="0"/>
        <w:ind w:left="0"/>
        <w:jc w:val="left"/>
      </w:pPr>
      <w:r>
        <w:rPr>
          <w:rFonts w:ascii="Times New Roman"/>
          <w:b/>
          <w:i w:val="false"/>
          <w:color w:val="000000"/>
        </w:rPr>
        <w:t xml:space="preserve"> 
2-топ объектілері үшін тәуекел дәрежесін бағалау критерийлері</w:t>
      </w:r>
    </w:p>
    <w:bookmarkEnd w:id="17"/>
    <w:bookmarkStart w:name="z55" w:id="18"/>
    <w:p>
      <w:pPr>
        <w:spacing w:after="0"/>
        <w:ind w:left="0"/>
        <w:jc w:val="left"/>
      </w:pPr>
      <w:r>
        <w:rPr>
          <w:rFonts w:ascii="Times New Roman"/>
          <w:b/>
          <w:i w:val="false"/>
          <w:color w:val="000000"/>
        </w:rPr>
        <w:t xml:space="preserve"> 
1. Сумен жабдықтау көздері, су құбыры құрылыстары мен желілері</w:t>
      </w:r>
      <w:r>
        <w:br/>
      </w:r>
      <w:r>
        <w:rPr>
          <w:rFonts w:ascii="Times New Roman"/>
          <w:b/>
          <w:i w:val="false"/>
          <w:color w:val="000000"/>
        </w:rPr>
        <w:t>
үшін тәуекел дәрежесін бағалау критерийлері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11"/>
        <w:gridCol w:w="2610"/>
        <w:gridCol w:w="2627"/>
        <w:gridCol w:w="264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тазалауға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жүйесіне, объектілерінің құрылымына, оларды күтіп-ұстауға және пайдалануға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қорғаныш аймақтарының сақталмауы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 бас құрылыстарды, әртүрлі шаруашылық қызметі түрлерінде таратушы су құбыры желісін қорғауға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дәрі қобдишасының болмауы немесе толықтырылмауы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зертханалардың болмауы немесе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9"/>
    <w:p>
      <w:pPr>
        <w:spacing w:after="0"/>
        <w:ind w:left="0"/>
        <w:jc w:val="left"/>
      </w:pPr>
      <w:r>
        <w:rPr>
          <w:rFonts w:ascii="Times New Roman"/>
          <w:b/>
          <w:i w:val="false"/>
          <w:color w:val="000000"/>
        </w:rPr>
        <w:t xml:space="preserve"> 
2. Интернат ұйымдары үшін тәуекел дәрежесін</w:t>
      </w:r>
      <w:r>
        <w:br/>
      </w:r>
      <w:r>
        <w:rPr>
          <w:rFonts w:ascii="Times New Roman"/>
          <w:b/>
          <w:i w:val="false"/>
          <w:color w:val="000000"/>
        </w:rPr>
        <w:t>
бағалау критерийлері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11"/>
        <w:gridCol w:w="2610"/>
        <w:gridCol w:w="2627"/>
        <w:gridCol w:w="264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және/немесе судың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жарамсыздығы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 және/немесе тыйым салынған тағамдарды пайдалану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аудан нормасының сақталмауы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режимнің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режиміне және/немесе дене және гигиеналық тәрбиеге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изолятордың болмауы және жеткіліксіз жабдықталуы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Стационарлық көмек көрсететін денсаулық сақтау объектілері,</w:t>
      </w:r>
      <w:r>
        <w:br/>
      </w:r>
      <w:r>
        <w:rPr>
          <w:rFonts w:ascii="Times New Roman"/>
          <w:b/>
          <w:i w:val="false"/>
          <w:color w:val="000000"/>
        </w:rPr>
        <w:t>
оның ішінде перинаталдық орталықтар, перзентханалар,</w:t>
      </w:r>
      <w:r>
        <w:br/>
      </w:r>
      <w:r>
        <w:rPr>
          <w:rFonts w:ascii="Times New Roman"/>
          <w:b/>
          <w:i w:val="false"/>
          <w:color w:val="000000"/>
        </w:rPr>
        <w:t>
гинекологиялық бөлімшелер, хирургиялық стационарлар,</w:t>
      </w:r>
      <w:r>
        <w:br/>
      </w:r>
      <w:r>
        <w:rPr>
          <w:rFonts w:ascii="Times New Roman"/>
          <w:b/>
          <w:i w:val="false"/>
          <w:color w:val="000000"/>
        </w:rPr>
        <w:t>
бөлімшелер, операциялық блоктар, инфекциялық, туберкулез</w:t>
      </w:r>
      <w:r>
        <w:br/>
      </w:r>
      <w:r>
        <w:rPr>
          <w:rFonts w:ascii="Times New Roman"/>
          <w:b/>
          <w:i w:val="false"/>
          <w:color w:val="000000"/>
        </w:rPr>
        <w:t>
ауруханалары үшін тәуекел дәрежесін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11"/>
        <w:gridCol w:w="2610"/>
        <w:gridCol w:w="2627"/>
        <w:gridCol w:w="264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персоналдың микробтық пейзажы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сақтауға, тасымалдауға және кәдеге жаратуға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кезіндегі қауіпсіздік техникасына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ішін әрлеуге қойылатын талаптардың сақталмауы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0"/>
    <w:p>
      <w:pPr>
        <w:spacing w:after="0"/>
        <w:ind w:left="0"/>
        <w:jc w:val="left"/>
      </w:pPr>
      <w:r>
        <w:rPr>
          <w:rFonts w:ascii="Times New Roman"/>
          <w:b/>
          <w:i w:val="false"/>
          <w:color w:val="000000"/>
        </w:rPr>
        <w:t xml:space="preserve"> 
4. Қан қызметі саласында қызметті жүзеге асыратын объектілер</w:t>
      </w:r>
      <w:r>
        <w:br/>
      </w:r>
      <w:r>
        <w:rPr>
          <w:rFonts w:ascii="Times New Roman"/>
          <w:b/>
          <w:i w:val="false"/>
          <w:color w:val="000000"/>
        </w:rPr>
        <w:t>
үшін тәуекел дәрежесін бағалау критерийлері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63"/>
        <w:gridCol w:w="2543"/>
        <w:gridCol w:w="2634"/>
        <w:gridCol w:w="2647"/>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персоналдың микробтық пейзаж сынамаларының зертханалық көрсеткіштерінің сәйкессіздігі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сақтауға, тасымалдауға және кәдеге жаратуға қойылатын талаптардың бұзылуы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істеген кездегі қауіпсіздік техникасына қойылатын талаптардың бұзылуы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ішін әрлеуге қойылатын талаптардың сақталмауы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1"/>
    <w:p>
      <w:pPr>
        <w:spacing w:after="0"/>
        <w:ind w:left="0"/>
        <w:jc w:val="left"/>
      </w:pPr>
      <w:r>
        <w:rPr>
          <w:rFonts w:ascii="Times New Roman"/>
          <w:b/>
          <w:i w:val="false"/>
          <w:color w:val="000000"/>
        </w:rPr>
        <w:t xml:space="preserve"> 
5. АИТВ/ЖИТС профилактикасы саласында қызметті жүзеге асыратын</w:t>
      </w:r>
      <w:r>
        <w:br/>
      </w:r>
      <w:r>
        <w:rPr>
          <w:rFonts w:ascii="Times New Roman"/>
          <w:b/>
          <w:i w:val="false"/>
          <w:color w:val="000000"/>
        </w:rPr>
        <w:t>
денсаулық сақтау объектілері үшін тәуекел дәрежесін бағалау</w:t>
      </w:r>
      <w:r>
        <w:br/>
      </w:r>
      <w:r>
        <w:rPr>
          <w:rFonts w:ascii="Times New Roman"/>
          <w:b/>
          <w:i w:val="false"/>
          <w:color w:val="000000"/>
        </w:rPr>
        <w:t>
критерийлері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676"/>
        <w:gridCol w:w="2430"/>
        <w:gridCol w:w="2634"/>
        <w:gridCol w:w="2647"/>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персоналдың микробтық пейзаж сынамаларының зертханалық көрсеткіштерінің сәйкессіздігі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сақтауға, тасымалдауға және кәдеге жаратуға қойылатын талаптардың бұзылуы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істеген кездегі қауіпсіздік техникасына қойылатын талаптардың бұзылуы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ішін әрлеуге қойылатын талаптардың сақталмауы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2"/>
    <w:p>
      <w:pPr>
        <w:spacing w:after="0"/>
        <w:ind w:left="0"/>
        <w:jc w:val="left"/>
      </w:pPr>
      <w:r>
        <w:rPr>
          <w:rFonts w:ascii="Times New Roman"/>
          <w:b/>
          <w:i w:val="false"/>
          <w:color w:val="000000"/>
        </w:rPr>
        <w:t xml:space="preserve"> 
6. Мектепке дейінгі тәрбие және білім беру ұйымдары үшін</w:t>
      </w:r>
      <w:r>
        <w:br/>
      </w:r>
      <w:r>
        <w:rPr>
          <w:rFonts w:ascii="Times New Roman"/>
          <w:b/>
          <w:i w:val="false"/>
          <w:color w:val="000000"/>
        </w:rPr>
        <w:t>
тәуекел дәрежесін бағалау критерийлері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13"/>
        <w:gridCol w:w="2609"/>
        <w:gridCol w:w="2626"/>
        <w:gridCol w:w="264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су, шайындылар сынамаларының зертханалық көрсеткіштерінің сәйкессіздігі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жабдықтардың болмауы, жеткіліксіздігі, ақаулығы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 дайындау технологиясының бұзылуы, тыйым салынған тағамдарды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аудан нормасының сақталмауы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оқшаулаудың сақталмауы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режимнің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режиміне, дене және гигиеналық тәрбиеге қойылатын талаптардың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жағдайына қойылатын талаптардың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изолятордың болмауы және жеткіліксіз жабдықталуы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3"/>
    <w:p>
      <w:pPr>
        <w:spacing w:after="0"/>
        <w:ind w:left="0"/>
        <w:jc w:val="left"/>
      </w:pPr>
      <w:r>
        <w:rPr>
          <w:rFonts w:ascii="Times New Roman"/>
          <w:b/>
          <w:i w:val="false"/>
          <w:color w:val="000000"/>
        </w:rPr>
        <w:t xml:space="preserve"> 
7. Бастауыш, негізгі орта және жалпы орта білім беретін ұйымдар</w:t>
      </w:r>
      <w:r>
        <w:br/>
      </w:r>
      <w:r>
        <w:rPr>
          <w:rFonts w:ascii="Times New Roman"/>
          <w:b/>
          <w:i w:val="false"/>
          <w:color w:val="000000"/>
        </w:rPr>
        <w:t>
үшін тәуекел дәрежесін бағалау критерийлері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14"/>
        <w:gridCol w:w="2609"/>
        <w:gridCol w:w="2626"/>
        <w:gridCol w:w="2639"/>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сынамаларының зертханалық көрсеткіштерінің сәйкессіздігі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 (физика, химия), компьютер сыныптарын, зертханаларды, шеберханаларды жабдықтауға қойылатын талаптардың және жұмыс (оқу) кезіндегі қауіпсіздік техникасының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 құрудың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арналған аудан нормаларының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изолятордың болмауы және/немесе жабдықталмауы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 тыйым салынған тағамдарды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 таңбаның болмауы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4"/>
    <w:p>
      <w:pPr>
        <w:spacing w:after="0"/>
        <w:ind w:left="0"/>
        <w:jc w:val="left"/>
      </w:pPr>
      <w:r>
        <w:rPr>
          <w:rFonts w:ascii="Times New Roman"/>
          <w:b/>
          <w:i w:val="false"/>
          <w:color w:val="000000"/>
        </w:rPr>
        <w:t xml:space="preserve"> 
8. Амбулаториялық-емханалық көмек көрсететін денсаулық сақтау</w:t>
      </w:r>
      <w:r>
        <w:br/>
      </w:r>
      <w:r>
        <w:rPr>
          <w:rFonts w:ascii="Times New Roman"/>
          <w:b/>
          <w:i w:val="false"/>
          <w:color w:val="000000"/>
        </w:rPr>
        <w:t>
объектілері үшін тәуекел дәрежесін бағалау критерийлері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842"/>
        <w:gridCol w:w="2494"/>
        <w:gridCol w:w="2396"/>
        <w:gridCol w:w="2654"/>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ауа, су сынамаларының зертханалық көрсеткіштерінің сәйкессіздігі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микробтық пейзаж сынамаларының зертханалық көрсеткіштерінің сәйкессіздігі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сақтауға, тасымалдауға және кәдеге жаратуға қойылатын талаптардың бұзылуы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кезіндегі қауіпсіздік техникасына қойылатын талаптардың бұзылуы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ішін әрлеуге қойылатын талаптардың бұзылуы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талаптардың бұзылуы, санитариялық-аулалық қондырғылардың санитариялық жағдайына қойылатын талаптардың бұзылуы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5"/>
    <w:p>
      <w:pPr>
        <w:spacing w:after="0"/>
        <w:ind w:left="0"/>
        <w:jc w:val="left"/>
      </w:pPr>
      <w:r>
        <w:rPr>
          <w:rFonts w:ascii="Times New Roman"/>
          <w:b/>
          <w:i w:val="false"/>
          <w:color w:val="000000"/>
        </w:rPr>
        <w:t xml:space="preserve"> 
9. Қалпына келтіру емі және медициналық оңалту объектілері үшін</w:t>
      </w:r>
      <w:r>
        <w:br/>
      </w:r>
      <w:r>
        <w:rPr>
          <w:rFonts w:ascii="Times New Roman"/>
          <w:b/>
          <w:i w:val="false"/>
          <w:color w:val="000000"/>
        </w:rPr>
        <w:t>
тәуекел дәрежесін бағалау критерийлері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11"/>
        <w:gridCol w:w="2610"/>
        <w:gridCol w:w="2627"/>
        <w:gridCol w:w="264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су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микробтық пейзаж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сақтауға, тасымалдауға және кәдеге жаратуға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талаптарының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кезіндегі қауіпсіздік техникасына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болмауы және шұғыл медициналық көмек көрсету үшін дәрі-дәрмектер жиынымен толықтырылмауы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талаптардың бұзылуы, санитариялық-аулалық қондырғылардың санитариялық жағдайына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6"/>
    <w:p>
      <w:pPr>
        <w:spacing w:after="0"/>
        <w:ind w:left="0"/>
        <w:jc w:val="left"/>
      </w:pPr>
      <w:r>
        <w:rPr>
          <w:rFonts w:ascii="Times New Roman"/>
          <w:b/>
          <w:i w:val="false"/>
          <w:color w:val="000000"/>
        </w:rPr>
        <w:t xml:space="preserve"> 
10. Сот медицинасы және патологиялық анатомия саласында</w:t>
      </w:r>
      <w:r>
        <w:br/>
      </w:r>
      <w:r>
        <w:rPr>
          <w:rFonts w:ascii="Times New Roman"/>
          <w:b/>
          <w:i w:val="false"/>
          <w:color w:val="000000"/>
        </w:rPr>
        <w:t>
қызметті жүзеге асыратын объектілер үшін тәуекел дәрежесін</w:t>
      </w:r>
      <w:r>
        <w:br/>
      </w:r>
      <w:r>
        <w:rPr>
          <w:rFonts w:ascii="Times New Roman"/>
          <w:b/>
          <w:i w:val="false"/>
          <w:color w:val="000000"/>
        </w:rPr>
        <w:t>
бағалау критерийлері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766"/>
        <w:gridCol w:w="2551"/>
        <w:gridCol w:w="2415"/>
        <w:gridCol w:w="2654"/>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сынамаларының зертханалық көрсеткіштерінің сәйкессіздігі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сынамаларының зертханалық көрсеткіштерінің сәйкессіздігі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жабдығының болмауы және жарамсыздығы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мерзімдері өткен препараттардың болуы және пайдаланылуы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сақтауға, тасымалдауға және кәдеге жаратуға қойылатын талаптардың бұзылуы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инфекциядан қайтыс болған мәйіт келіп түскен жағдайға материал жинауға арналған жиындар мен обаға қарсы костюмдер жиынының болуы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кезінде қауіпсіздік техникасына қойылатын талаптардың бұзылуы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дәрі қобдишасының болмауы немесе жинақталмауы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ішін әрлеуге қойылатын талаптардың бұзылуы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7"/>
    <w:p>
      <w:pPr>
        <w:spacing w:after="0"/>
        <w:ind w:left="0"/>
        <w:jc w:val="left"/>
      </w:pPr>
      <w:r>
        <w:rPr>
          <w:rFonts w:ascii="Times New Roman"/>
          <w:b/>
          <w:i w:val="false"/>
          <w:color w:val="000000"/>
        </w:rPr>
        <w:t xml:space="preserve"> 
11. Білім берудің арнайы, арнайы түзету ұйымдары үшін</w:t>
      </w:r>
      <w:r>
        <w:br/>
      </w:r>
      <w:r>
        <w:rPr>
          <w:rFonts w:ascii="Times New Roman"/>
          <w:b/>
          <w:i w:val="false"/>
          <w:color w:val="000000"/>
        </w:rPr>
        <w:t>
тәуекел дәрежесін бағалау критерийлері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996"/>
        <w:gridCol w:w="2474"/>
        <w:gridCol w:w="2263"/>
        <w:gridCol w:w="2653"/>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сынамаларының зертханалық көрсеткіштерінің сәйкессіздігі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 компьютер сыныптарын, зертханаларды, шеберханаларды жабдықтауға қойылатын талаптардың және жұмыс (оқу) кезіндегі қауіпсіздік техникасының бұзылуы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 құрудың бұзылуы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арналған аудан нормаларының бұзылуы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изолятордың болмауы және жеткіліксіз жабдықталуы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 тыйым салынған тағамдарды пайдалану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 таңбаның болмауы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 - аулалық қондырғылардың санитариялық жағдайына қойылатын талаптардың бұзылуы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8"/>
    <w:p>
      <w:pPr>
        <w:spacing w:after="0"/>
        <w:ind w:left="0"/>
        <w:jc w:val="left"/>
      </w:pPr>
      <w:r>
        <w:rPr>
          <w:rFonts w:ascii="Times New Roman"/>
          <w:b/>
          <w:i w:val="false"/>
          <w:color w:val="000000"/>
        </w:rPr>
        <w:t xml:space="preserve"> 
12. Санаториялық-сауықтыру және санаториялық-курорттық</w:t>
      </w:r>
      <w:r>
        <w:br/>
      </w:r>
      <w:r>
        <w:rPr>
          <w:rFonts w:ascii="Times New Roman"/>
          <w:b/>
          <w:i w:val="false"/>
          <w:color w:val="000000"/>
        </w:rPr>
        <w:t>
объектілер үшін тәуекел дәрежесін бағалау критерийлері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511"/>
        <w:gridCol w:w="2610"/>
        <w:gridCol w:w="2627"/>
        <w:gridCol w:w="264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талаптарына сәйкессіздігі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сынамаларының зертханалық көрсеткіштерінің сәйкессіздігі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 мен санитариялық паспорттардың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және толықтығын бұзуы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болмауы, жеткіліксіздігі, ақаулығы, азық-түлікті сақтау жағдайларының және мерзімдерінің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сапасы мен қауіпсіздігін растайтын құжаттардың болмауы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аудан нормаларының сақталмауы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құрылғысына және күтіп-ұстауға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жабдығына, ойын және спорт алаңдарына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санитариялық-аулалық қондырғылардың санитариялық жағдайына қойылатын талаптардың бұзылуы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9"/>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салауаттылығы саласындағы тәуекелдер</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3-қосымша               </w:t>
      </w:r>
    </w:p>
    <w:bookmarkEnd w:id="29"/>
    <w:bookmarkStart w:name="z67" w:id="30"/>
    <w:p>
      <w:pPr>
        <w:spacing w:after="0"/>
        <w:ind w:left="0"/>
        <w:jc w:val="left"/>
      </w:pPr>
      <w:r>
        <w:rPr>
          <w:rFonts w:ascii="Times New Roman"/>
          <w:b/>
          <w:i w:val="false"/>
          <w:color w:val="000000"/>
        </w:rPr>
        <w:t xml:space="preserve"> 
Тәуекел дәрежесі жоғары объектілерді бөлу бойынша</w:t>
      </w:r>
      <w:r>
        <w:br/>
      </w:r>
      <w:r>
        <w:rPr>
          <w:rFonts w:ascii="Times New Roman"/>
          <w:b/>
          <w:i w:val="false"/>
          <w:color w:val="000000"/>
        </w:rPr>
        <w:t>
баллдарды есептеу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507"/>
        <w:gridCol w:w="1919"/>
        <w:gridCol w:w="2305"/>
        <w:gridCol w:w="1882"/>
        <w:gridCol w:w="1880"/>
        <w:gridCol w:w="1880"/>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баллға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 =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4-ті қоса алғанда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тәуекел объектісі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5 баллға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  5 = 40</w:t>
            </w:r>
            <w:r>
              <w:br/>
            </w:r>
            <w:r>
              <w:rPr>
                <w:rFonts w:ascii="Times New Roman"/>
                <w:b w:val="false"/>
                <w:i w:val="false"/>
                <w:color w:val="000000"/>
                <w:sz w:val="20"/>
              </w:rPr>
              <w:t>
</w:t>
            </w:r>
            <w:r>
              <w:rPr>
                <w:rFonts w:ascii="Times New Roman"/>
                <w:b w:val="false"/>
                <w:i w:val="false"/>
                <w:color w:val="000000"/>
                <w:sz w:val="20"/>
              </w:rPr>
              <w:t>2) 40 + 4 = 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44-ті қоса алғанда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объектісі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45 баллға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 45 = 135</w:t>
            </w:r>
            <w:r>
              <w:br/>
            </w:r>
            <w:r>
              <w:rPr>
                <w:rFonts w:ascii="Times New Roman"/>
                <w:b w:val="false"/>
                <w:i w:val="false"/>
                <w:color w:val="000000"/>
                <w:sz w:val="20"/>
              </w:rPr>
              <w:t>
</w:t>
            </w:r>
            <w:r>
              <w:rPr>
                <w:rFonts w:ascii="Times New Roman"/>
                <w:b w:val="false"/>
                <w:i w:val="false"/>
                <w:color w:val="000000"/>
                <w:sz w:val="20"/>
              </w:rPr>
              <w:t>2) 135 + 44 = 179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179-ды қоса алғанда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объектісі</w:t>
            </w:r>
          </w:p>
        </w:tc>
      </w:tr>
    </w:tbl>
    <w:bookmarkStart w:name="z68" w:id="31"/>
    <w:p>
      <w:pPr>
        <w:spacing w:after="0"/>
        <w:ind w:left="0"/>
        <w:jc w:val="both"/>
      </w:pPr>
      <w:r>
        <w:rPr>
          <w:rFonts w:ascii="Times New Roman"/>
          <w:b w:val="false"/>
          <w:i w:val="false"/>
          <w:color w:val="000000"/>
          <w:sz w:val="28"/>
        </w:rPr>
        <w:t>
      Баллдарды бағалау нәтижелері бойынша объект:</w:t>
      </w:r>
      <w:r>
        <w:br/>
      </w:r>
      <w:r>
        <w:rPr>
          <w:rFonts w:ascii="Times New Roman"/>
          <w:b w:val="false"/>
          <w:i w:val="false"/>
          <w:color w:val="000000"/>
          <w:sz w:val="28"/>
        </w:rPr>
        <w:t>
</w:t>
      </w:r>
      <w:r>
        <w:rPr>
          <w:rFonts w:ascii="Times New Roman"/>
          <w:b w:val="false"/>
          <w:i w:val="false"/>
          <w:color w:val="000000"/>
          <w:sz w:val="28"/>
        </w:rPr>
        <w:t>
      1) жинаған баллдары 45-тен 179-ға дейінгі ауқымда болғанда айына бір рет жоспарлы тексеру жиілігі бар жоғары тәуекел дәрежесіне;</w:t>
      </w:r>
      <w:r>
        <w:br/>
      </w:r>
      <w:r>
        <w:rPr>
          <w:rFonts w:ascii="Times New Roman"/>
          <w:b w:val="false"/>
          <w:i w:val="false"/>
          <w:color w:val="000000"/>
          <w:sz w:val="28"/>
        </w:rPr>
        <w:t>
</w:t>
      </w:r>
      <w:r>
        <w:rPr>
          <w:rFonts w:ascii="Times New Roman"/>
          <w:b w:val="false"/>
          <w:i w:val="false"/>
          <w:color w:val="000000"/>
          <w:sz w:val="28"/>
        </w:rPr>
        <w:t>
      2) жинаған баллдары 5-тен 44-ке дейінгі ауқымда болғанда тоқсанына бір рет жоспарлы тексеру жиілігі бар орташа тәуекел дәрежесіне;</w:t>
      </w:r>
      <w:r>
        <w:br/>
      </w:r>
      <w:r>
        <w:rPr>
          <w:rFonts w:ascii="Times New Roman"/>
          <w:b w:val="false"/>
          <w:i w:val="false"/>
          <w:color w:val="000000"/>
          <w:sz w:val="28"/>
        </w:rPr>
        <w:t>
</w:t>
      </w:r>
      <w:r>
        <w:rPr>
          <w:rFonts w:ascii="Times New Roman"/>
          <w:b w:val="false"/>
          <w:i w:val="false"/>
          <w:color w:val="000000"/>
          <w:sz w:val="28"/>
        </w:rPr>
        <w:t>
      3) жинаған баллдары 1-ден 4-ке дейінгі ауқымда болғанда жылына бір рет жоспарлы тексеру жиілігі бар елеусіз тәуекел дәрежесіне жатады.</w:t>
      </w:r>
    </w:p>
    <w:bookmarkEnd w:id="31"/>
    <w:bookmarkStart w:name="z72" w:id="32"/>
    <w:p>
      <w:pPr>
        <w:spacing w:after="0"/>
        <w:ind w:left="0"/>
        <w:jc w:val="left"/>
      </w:pPr>
      <w:r>
        <w:rPr>
          <w:rFonts w:ascii="Times New Roman"/>
          <w:b/>
          <w:i w:val="false"/>
          <w:color w:val="000000"/>
        </w:rPr>
        <w:t xml:space="preserve"> 
Тәуекел дәрежесі орташа объектілерді бөлу бойынша</w:t>
      </w:r>
      <w:r>
        <w:br/>
      </w:r>
      <w:r>
        <w:rPr>
          <w:rFonts w:ascii="Times New Roman"/>
          <w:b/>
          <w:i w:val="false"/>
          <w:color w:val="000000"/>
        </w:rPr>
        <w:t>
баллдарды есептеу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73"/>
        <w:gridCol w:w="1893"/>
        <w:gridCol w:w="2273"/>
        <w:gridCol w:w="1853"/>
        <w:gridCol w:w="1853"/>
        <w:gridCol w:w="18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баллға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3-ті қоса алғанда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тәуекел объектісі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4 баллға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 4 =  40</w:t>
            </w:r>
            <w:r>
              <w:br/>
            </w:r>
            <w:r>
              <w:rPr>
                <w:rFonts w:ascii="Times New Roman"/>
                <w:b w:val="false"/>
                <w:i w:val="false"/>
                <w:color w:val="000000"/>
                <w:sz w:val="20"/>
              </w:rPr>
              <w:t>
</w:t>
            </w:r>
            <w:r>
              <w:rPr>
                <w:rFonts w:ascii="Times New Roman"/>
                <w:b w:val="false"/>
                <w:i w:val="false"/>
                <w:color w:val="000000"/>
                <w:sz w:val="20"/>
              </w:rPr>
              <w:t>2) 40 + 3 = 43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43-ті қоса алғанда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объектісі</w:t>
            </w:r>
          </w:p>
        </w:tc>
      </w:tr>
    </w:tbl>
    <w:bookmarkStart w:name="z73" w:id="33"/>
    <w:p>
      <w:pPr>
        <w:spacing w:after="0"/>
        <w:ind w:left="0"/>
        <w:jc w:val="both"/>
      </w:pPr>
      <w:r>
        <w:rPr>
          <w:rFonts w:ascii="Times New Roman"/>
          <w:b w:val="false"/>
          <w:i w:val="false"/>
          <w:color w:val="000000"/>
          <w:sz w:val="28"/>
        </w:rPr>
        <w:t>
      Баллдарды бағалау нәтижелері бойынша объект:</w:t>
      </w:r>
      <w:r>
        <w:br/>
      </w:r>
      <w:r>
        <w:rPr>
          <w:rFonts w:ascii="Times New Roman"/>
          <w:b w:val="false"/>
          <w:i w:val="false"/>
          <w:color w:val="000000"/>
          <w:sz w:val="28"/>
        </w:rPr>
        <w:t>
</w:t>
      </w:r>
      <w:r>
        <w:rPr>
          <w:rFonts w:ascii="Times New Roman"/>
          <w:b w:val="false"/>
          <w:i w:val="false"/>
          <w:color w:val="000000"/>
          <w:sz w:val="28"/>
        </w:rPr>
        <w:t>
      1) жинаған баллдары 4-тен 43-ке дейінгі ауқымда болғанда тоқсанына бір рет жоспарлы тексеру жиілігі бар орташа тәуекел дәрежесіне;</w:t>
      </w:r>
      <w:r>
        <w:br/>
      </w:r>
      <w:r>
        <w:rPr>
          <w:rFonts w:ascii="Times New Roman"/>
          <w:b w:val="false"/>
          <w:i w:val="false"/>
          <w:color w:val="000000"/>
          <w:sz w:val="28"/>
        </w:rPr>
        <w:t>
</w:t>
      </w:r>
      <w:r>
        <w:rPr>
          <w:rFonts w:ascii="Times New Roman"/>
          <w:b w:val="false"/>
          <w:i w:val="false"/>
          <w:color w:val="000000"/>
          <w:sz w:val="28"/>
        </w:rPr>
        <w:t>
      2) жинаған баллдары 1-ден 3-ке дейінгі ауқымда болғанда жылына бір рет жоспарлы тексеру жиілігі бар елеусіз тәуекел дәрежесіне жатады.</w:t>
      </w:r>
    </w:p>
    <w:bookmarkEnd w:id="33"/>
    <w:bookmarkStart w:name="z76" w:id="34"/>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xml:space="preserve">
салауаттылығы саласындағы тәуекелдер </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4-қосымша            </w:t>
      </w:r>
    </w:p>
    <w:bookmarkEnd w:id="34"/>
    <w:bookmarkStart w:name="z77" w:id="3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w:t>
      </w:r>
      <w:r>
        <w:br/>
      </w:r>
      <w:r>
        <w:rPr>
          <w:rFonts w:ascii="Times New Roman"/>
          <w:b w:val="false"/>
          <w:i w:val="false"/>
          <w:color w:val="000000"/>
          <w:sz w:val="28"/>
        </w:rPr>
        <w:t>
аумақтың, көліктегі</w:t>
      </w:r>
      <w:r>
        <w:br/>
      </w:r>
      <w:r>
        <w:rPr>
          <w:rFonts w:ascii="Times New Roman"/>
          <w:b w:val="false"/>
          <w:i w:val="false"/>
          <w:color w:val="000000"/>
          <w:sz w:val="28"/>
        </w:rPr>
        <w:t>
Бас мемлекеттік санитарлық дәрігері</w:t>
      </w:r>
      <w:r>
        <w:br/>
      </w:r>
      <w:r>
        <w:rPr>
          <w:rFonts w:ascii="Times New Roman"/>
          <w:b w:val="false"/>
          <w:i w:val="false"/>
          <w:color w:val="000000"/>
          <w:sz w:val="28"/>
        </w:rPr>
        <w:t>
_____________________</w:t>
      </w:r>
      <w:r>
        <w:br/>
      </w:r>
      <w:r>
        <w:rPr>
          <w:rFonts w:ascii="Times New Roman"/>
          <w:b w:val="false"/>
          <w:i w:val="false"/>
          <w:color w:val="000000"/>
          <w:sz w:val="28"/>
        </w:rPr>
        <w:t>
А.Т.Ә., қолы</w:t>
      </w:r>
    </w:p>
    <w:bookmarkEnd w:id="35"/>
    <w:p>
      <w:pPr>
        <w:spacing w:after="0"/>
        <w:ind w:left="0"/>
        <w:jc w:val="both"/>
      </w:pPr>
      <w:r>
        <w:rPr>
          <w:rFonts w:ascii="Times New Roman"/>
          <w:b w:val="false"/>
          <w:i w:val="false"/>
          <w:color w:val="000000"/>
          <w:sz w:val="28"/>
        </w:rPr>
        <w:t>Жоспарлы тексеру жиілігі ______________ тәуекел дәрежесін анықтау</w:t>
      </w:r>
      <w:r>
        <w:br/>
      </w:r>
      <w:r>
        <w:rPr>
          <w:rFonts w:ascii="Times New Roman"/>
          <w:b w:val="false"/>
          <w:i w:val="false"/>
          <w:color w:val="000000"/>
          <w:sz w:val="28"/>
        </w:rPr>
        <w:t>
(айына немесе тоқсанына не жылына бір рет)</w:t>
      </w:r>
      <w:r>
        <w:br/>
      </w:r>
      <w:r>
        <w:rPr>
          <w:rFonts w:ascii="Times New Roman"/>
          <w:b w:val="false"/>
          <w:i w:val="false"/>
          <w:color w:val="000000"/>
          <w:sz w:val="28"/>
        </w:rPr>
        <w:t>
 </w:t>
      </w:r>
      <w:r>
        <w:br/>
      </w:r>
      <w:r>
        <w:rPr>
          <w:rFonts w:ascii="Times New Roman"/>
          <w:b w:val="false"/>
          <w:i w:val="false"/>
          <w:color w:val="000000"/>
          <w:sz w:val="28"/>
        </w:rPr>
        <w:t>
бойынша есептеулер</w:t>
      </w:r>
      <w:r>
        <w:br/>
      </w:r>
      <w:r>
        <w:rPr>
          <w:rFonts w:ascii="Times New Roman"/>
          <w:b w:val="false"/>
          <w:i w:val="false"/>
          <w:color w:val="000000"/>
          <w:sz w:val="28"/>
        </w:rPr>
        <w:t>
 </w:t>
      </w:r>
    </w:p>
    <w:bookmarkStart w:name="z78" w:id="36"/>
    <w:p>
      <w:pPr>
        <w:spacing w:after="0"/>
        <w:ind w:left="0"/>
        <w:jc w:val="left"/>
      </w:pPr>
      <w:r>
        <w:rPr>
          <w:rFonts w:ascii="Times New Roman"/>
          <w:b/>
          <w:i w:val="false"/>
          <w:color w:val="000000"/>
        </w:rPr>
        <w:t xml:space="preserve"> ________________________________________</w:t>
      </w:r>
      <w:r>
        <w:br/>
      </w:r>
      <w:r>
        <w:rPr>
          <w:rFonts w:ascii="Times New Roman"/>
          <w:b/>
          <w:i w:val="false"/>
          <w:color w:val="000000"/>
        </w:rPr>
        <w:t>
объектінің атауы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501"/>
        <w:gridCol w:w="3254"/>
        <w:gridCol w:w="3008"/>
        <w:gridCol w:w="2647"/>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баллдар саны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Баллдардың ауқымы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мерзімділігі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7"/>
    <w:p>
      <w:pPr>
        <w:spacing w:after="0"/>
        <w:ind w:left="0"/>
        <w:jc w:val="both"/>
      </w:pPr>
      <w:r>
        <w:rPr>
          <w:rFonts w:ascii="Times New Roman"/>
          <w:b w:val="false"/>
          <w:i w:val="false"/>
          <w:color w:val="000000"/>
          <w:sz w:val="28"/>
        </w:rPr>
        <w:t>
      Қорытынды _____________________________________________________</w:t>
      </w:r>
      <w:r>
        <w:br/>
      </w:r>
      <w:r>
        <w:rPr>
          <w:rFonts w:ascii="Times New Roman"/>
          <w:b w:val="false"/>
          <w:i w:val="false"/>
          <w:color w:val="000000"/>
          <w:sz w:val="28"/>
        </w:rPr>
        <w:t>
        (жинаған баллдар саны, тәуекел дәрежесі, бір жылдағы тексеру жиілігі көрсетіледі)</w:t>
      </w:r>
    </w:p>
    <w:bookmarkEnd w:id="37"/>
    <w:p>
      <w:pPr>
        <w:spacing w:after="0"/>
        <w:ind w:left="0"/>
        <w:jc w:val="both"/>
      </w:pPr>
      <w:r>
        <w:rPr>
          <w:rFonts w:ascii="Times New Roman"/>
          <w:b w:val="false"/>
          <w:i w:val="false"/>
          <w:color w:val="000000"/>
          <w:sz w:val="28"/>
        </w:rPr>
        <w:t>Есептеу жүргізген маманның А.Т.Ә., лауазымы, қолы ___________________</w:t>
      </w:r>
    </w:p>
    <w:bookmarkStart w:name="z80" w:id="38"/>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салауаттылығы саласындағы тәуекелдер</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5-қосымша             </w:t>
      </w:r>
    </w:p>
    <w:bookmarkEnd w:id="38"/>
    <w:bookmarkStart w:name="z81" w:id="39"/>
    <w:p>
      <w:pPr>
        <w:spacing w:after="0"/>
        <w:ind w:left="0"/>
        <w:jc w:val="both"/>
      </w:pPr>
      <w:r>
        <w:rPr>
          <w:rFonts w:ascii="Times New Roman"/>
          <w:b w:val="false"/>
          <w:i w:val="false"/>
          <w:color w:val="000000"/>
          <w:sz w:val="28"/>
        </w:rPr>
        <w:t>
Нысан</w:t>
      </w:r>
    </w:p>
    <w:bookmarkEnd w:id="39"/>
    <w:bookmarkStart w:name="z82" w:id="40"/>
    <w:p>
      <w:pPr>
        <w:spacing w:after="0"/>
        <w:ind w:left="0"/>
        <w:jc w:val="left"/>
      </w:pPr>
      <w:r>
        <w:rPr>
          <w:rFonts w:ascii="Times New Roman"/>
          <w:b/>
          <w:i w:val="false"/>
          <w:color w:val="000000"/>
        </w:rPr>
        <w:t xml:space="preserve"> 
Қазақстан Республикасы Денсаулық сақтау министрлігі Мемлекеттік</w:t>
      </w:r>
      <w:r>
        <w:br/>
      </w:r>
      <w:r>
        <w:rPr>
          <w:rFonts w:ascii="Times New Roman"/>
          <w:b/>
          <w:i w:val="false"/>
          <w:color w:val="000000"/>
        </w:rPr>
        <w:t>
санитарлық-эпидемиологиялық қадағалау комитетінің ___________</w:t>
      </w:r>
      <w:r>
        <w:br/>
      </w:r>
      <w:r>
        <w:rPr>
          <w:rFonts w:ascii="Times New Roman"/>
          <w:b/>
          <w:i w:val="false"/>
          <w:color w:val="000000"/>
        </w:rPr>
        <w:t>
облысы (қаласы, ауданы) бойынша департаментінің (басқармасының)</w:t>
      </w:r>
      <w:r>
        <w:br/>
      </w:r>
      <w:r>
        <w:rPr>
          <w:rFonts w:ascii="Times New Roman"/>
          <w:b/>
          <w:i w:val="false"/>
          <w:color w:val="000000"/>
        </w:rPr>
        <w:t>
_____ жылға арналған мемлекеттік санитариялық-эпидемиологиялық</w:t>
      </w:r>
      <w:r>
        <w:br/>
      </w:r>
      <w:r>
        <w:rPr>
          <w:rFonts w:ascii="Times New Roman"/>
          <w:b/>
          <w:i w:val="false"/>
          <w:color w:val="000000"/>
        </w:rPr>
        <w:t>
қадағалау объектілерін тексерулер жоспары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13"/>
        <w:gridCol w:w="2333"/>
        <w:gridCol w:w="2413"/>
        <w:gridCol w:w="30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Эпидемиологиялық маңыздылығы жоғары объектілерді жоспарлы тексеру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(ЖСН, БСН)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орналасқан орны немесе қызметін жүзеге асыратын орны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бастау жоспарланып отырған кезең</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Эпидемиологиялық маңыздылығы орташа объектілерді жоспарлы тексеру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ЖСН</w:t>
            </w:r>
            <w:r>
              <w:br/>
            </w:r>
            <w:r>
              <w:rPr>
                <w:rFonts w:ascii="Times New Roman"/>
                <w:b w:val="false"/>
                <w:i w:val="false"/>
                <w:color w:val="000000"/>
                <w:sz w:val="20"/>
              </w:rPr>
              <w:t>
</w:t>
            </w:r>
            <w:r>
              <w:rPr>
                <w:rFonts w:ascii="Times New Roman"/>
                <w:b w:val="false"/>
                <w:i w:val="false"/>
                <w:color w:val="000000"/>
                <w:sz w:val="20"/>
              </w:rPr>
              <w:t>(ЖСН, БСН)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орналасқан орны немесе қызметін жүзеге асыратын орны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бастау жоспарланып отырған кезең</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Эпидемиологиялық маңыздылығы елеусіз объектілерді жоспарлы тексеру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ЖСН</w:t>
            </w:r>
            <w:r>
              <w:br/>
            </w:r>
            <w:r>
              <w:rPr>
                <w:rFonts w:ascii="Times New Roman"/>
                <w:b w:val="false"/>
                <w:i w:val="false"/>
                <w:color w:val="000000"/>
                <w:sz w:val="20"/>
              </w:rPr>
              <w:t>
</w:t>
            </w:r>
            <w:r>
              <w:rPr>
                <w:rFonts w:ascii="Times New Roman"/>
                <w:b w:val="false"/>
                <w:i w:val="false"/>
                <w:color w:val="000000"/>
                <w:sz w:val="20"/>
              </w:rPr>
              <w:t>(ЖСН, БСН)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объектісінің орналасқан орны немесе қызметін жүзеге асыратын орны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бастау жоспарланып отырған кезең</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