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a719" w14:textId="825a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"Құжаттар нысандарын бекіту туралы" Қазақстан Республикасы Қаржы министрінің 2008 жылғы 30 желтоқсандағы № 633 бұйрығына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2011 жылғы 28 маусымдағы № 333 Бұйрығы. Қазақстан Республикасының Әділет министрлігінде 2011 жылы 22 шілдеде № 7083 тіркелді. Күші жойылды - Қазақстан Республикасы Қаржы министрінің 2013 жылғы 16 қаңтардағы № 19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(ҚР Қаржы министрінің 16.01.2013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 және 01.01.2013 туындалған қатынастарға таратылады) бұйрығының 37-қосымшасының </w:t>
      </w:r>
      <w:r>
        <w:rPr>
          <w:rFonts w:ascii="Times New Roman"/>
          <w:b w:val="false"/>
          <w:i w:val="false"/>
          <w:color w:val="ff0000"/>
          <w:sz w:val="28"/>
        </w:rPr>
        <w:t>9-тармақшасын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2008 жылғы 10 желтоқсандағы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574-бабына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«Құжаттар нысандарын бекіту туралы» Қазақстан Республикасы Қаржы министрінің 2008 жылғы 30 желтоқсандағы № 633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5448-мен тіркелген, «Заң газеті» газетінде 2009 жылғы 10 сәуірдегі № 53 (1650) ресми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қызметтің жекелеген түрлері бойынша салық салу объектілерін (салық салуға байланысты) тіркеу карточкасының нысанын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 мынадай мазмұндағы абзацпен толықтырылсын: «қызметтің жекелеген түрлері бойынша салық салу объектілерін (салық салуға байланысты) тіркеу карточкасы салық органының фирмалық бланктарында басып шығарылады.».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(Д.Е. Ерғожин) осы бұйрықтың Қазақстан Республикасының Әділет министрлігінде заңмен белгіленген тәртіпте мемлекеттік тіркелуін және оның кейіннен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 Б. Жәмішев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333 бұйрығына қосымша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633 бұйрығына 7-қосымша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Қызметтің жекелеген түрлері бойынша салық салу объектілерін</w:t>
      </w:r>
      <w:r>
        <w:br/>
      </w:r>
      <w:r>
        <w:rPr>
          <w:rFonts w:ascii="Times New Roman"/>
          <w:b/>
          <w:i w:val="false"/>
          <w:color w:val="000000"/>
        </w:rPr>
        <w:t>
(салық салуға байланысты)</w:t>
      </w:r>
      <w:r>
        <w:br/>
      </w:r>
      <w:r>
        <w:rPr>
          <w:rFonts w:ascii="Times New Roman"/>
          <w:b/>
          <w:i w:val="false"/>
          <w:color w:val="000000"/>
        </w:rPr>
        <w:t>
ТІРКЕУ КАРТОЧКАСЫ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drawing>
          <wp:inline distT="0" distB="0" distL="0" distR="0">
            <wp:extent cx="10922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салық органының атауы               наименование налогового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органының мекен жайы              адрес налогового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______________№________________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