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c8fa" w14:textId="e6dc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 көрсету саласындағы және мүгедектерді әлеуметтік қорғау аясындағы жеке кәсіпкерлік саласында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министрнің м.а. 2011 жылғы 5 тамыздағы № 284-Ө және Қазақстан Республикасы Экономикалық даму және сауда министрінің м.а. 2011 жылғы 5 тамыздағы № 232 Бірлескен бұйрығы. Қазақстан Республикасының Әділет министрлігінде 2011 жылы 12 тамызда № 7116 тіркелді. Күші жойылды - Қазақстан Республикасы Денсаулық сақтау және әлеуметтік даму министрінің 2015 жылғы 30 маусымдағы № 541 және Қазақстан Республикасы Ұлттық экономика министрінің 2015 жылғы 2 шілдедегі № 496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30.06.2015 № 541 және ҚР Ұлттық экономика министрінің 02.07.2015 № 496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 мүгедектерді әлеуметтік қорғау туралы" 2005 жылғы 13 сәуірдегі Қазақстан Республикасы Заңының 7-бабы 1-тармағы </w:t>
      </w:r>
      <w:r>
        <w:rPr>
          <w:rFonts w:ascii="Times New Roman"/>
          <w:b w:val="false"/>
          <w:i w:val="false"/>
          <w:color w:val="000000"/>
          <w:sz w:val="28"/>
        </w:rPr>
        <w:t>1-1) тармақшасына</w:t>
      </w:r>
      <w:r>
        <w:rPr>
          <w:rFonts w:ascii="Times New Roman"/>
          <w:b w:val="false"/>
          <w:i w:val="false"/>
          <w:color w:val="000000"/>
          <w:sz w:val="28"/>
        </w:rPr>
        <w:t>, "Арнаулы әлеуметтік қызметтер туралы" 2008 жылғы 29 желтоқсандағы Қазақстан Республикасы Заңының 8-бабы </w:t>
      </w:r>
      <w:r>
        <w:rPr>
          <w:rFonts w:ascii="Times New Roman"/>
          <w:b w:val="false"/>
          <w:i w:val="false"/>
          <w:color w:val="000000"/>
          <w:sz w:val="28"/>
        </w:rPr>
        <w:t>6) тармақшасына</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Арнаулы әлеуметтік қызмет көрсету саласындағы және мүгедектерді әлеуметтік қорғау аясындағы жеке кәсіпкерлік саласында тәуекел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(Манабаева Қ.А.) </w:t>
      </w:r>
      <w:r>
        <w:rPr>
          <w:rFonts w:ascii="Times New Roman"/>
          <w:b w:val="false"/>
          <w:i w:val="false"/>
          <w:color w:val="000000"/>
          <w:sz w:val="28"/>
        </w:rPr>
        <w:t xml:space="preserve">заңнамада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бұйрықтың Қазақстан Республикасы Әділет министрлігінде мемлекеттік тіркелгеннен кейін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Еңбек және халықты әлеуметтік қорғау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Бақылау және әлеуметтік қорғау комитеті (Бисақаев С.Ғ.) осы бірлескен бұйрық талаптарын зерттеуді және олардың орындалуын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С.Ә. Ахметовке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   Экономикалық даму және</w:t>
      </w:r>
      <w:r>
        <w:br/>
      </w:r>
      <w:r>
        <w:rPr>
          <w:rFonts w:ascii="Times New Roman"/>
          <w:b w:val="false"/>
          <w:i w:val="false"/>
          <w:color w:val="000000"/>
          <w:sz w:val="28"/>
        </w:rPr>
        <w:t>
</w:t>
      </w:r>
      <w:r>
        <w:rPr>
          <w:rFonts w:ascii="Times New Roman"/>
          <w:b w:val="false"/>
          <w:i/>
          <w:color w:val="000000"/>
          <w:sz w:val="28"/>
        </w:rPr>
        <w:t>      қорғау министрінің м.а          сауда министрінің м.а</w:t>
      </w:r>
      <w:r>
        <w:br/>
      </w:r>
      <w:r>
        <w:rPr>
          <w:rFonts w:ascii="Times New Roman"/>
          <w:b w:val="false"/>
          <w:i w:val="false"/>
          <w:color w:val="000000"/>
          <w:sz w:val="28"/>
        </w:rPr>
        <w:t>
</w:t>
      </w:r>
      <w:r>
        <w:rPr>
          <w:rFonts w:ascii="Times New Roman"/>
          <w:b w:val="false"/>
          <w:i/>
          <w:color w:val="000000"/>
          <w:sz w:val="28"/>
        </w:rPr>
        <w:t>      _____________ Т. Дүйсенов      _________ Т. Сүлейменов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м.а.  </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284-ө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232 бірлескен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Арнаулы әлеуметтік қызмет көрсету саласындағы және мүгедектерді әлеуметтік қорғау аясындағы жеке кәсіпкерлік саласында тәуекел дәрежесін бағалау өлшемдері</w:t>
      </w:r>
    </w:p>
    <w:bookmarkEnd w:id="2"/>
    <w:bookmarkStart w:name="z12" w:id="3"/>
    <w:p>
      <w:pPr>
        <w:spacing w:after="0"/>
        <w:ind w:left="0"/>
        <w:jc w:val="both"/>
      </w:pPr>
      <w:r>
        <w:rPr>
          <w:rFonts w:ascii="Times New Roman"/>
          <w:b w:val="false"/>
          <w:i w:val="false"/>
          <w:color w:val="000000"/>
          <w:sz w:val="28"/>
        </w:rPr>
        <w:t>
      1. Осы Арнаулы әлеуметтік қызмет көрсету саласындағы және мүгедектерді әлеуметтік қорғау аясындағы жеке кәсіпкерлік саласында тәуекел дәрежесін бағалау өлшемдері (бұдан әрі – Өлшемдер)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2011 жылғы 6 қаңтардағы заңдарын орындау үшін тексерулерді жоспарлау және жүргізу мақсатында арнаулы әлеуметтік қызметтерді ұсынатын және (немесе) арнаулы әлеуметтік қызметтерге және мүгедектерді әлеуметтік қорғау саласында бағалау жүргізетін және қажеттілікті айқындайтын, сондай-ақ арнаулы әлеуметтік қызметтердің кепілдік берілген көлемін ұсыну туралы шешім шығаратын жеке және заңды тұлғаларды тәуекел топтарына жатқызу үшін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жеке кәсіпкерлік саласындағы субъектілердің адам өміріне немесе денсаулығына зиян келтіру, арнаулы әлеуметтік қызметтердің кепілдік берілген көлемін ұсыну туралы шешімнің орындалмауынан, арнаулы әлеуметтік қызметтерге және мүгедектерді әлеуметтік қорғау саласында оның салдарының ауырлық дәрежесін ескере отырып, қажеттілікті бағалау және айқындау жүргізудің белгіленген мерзімінің бұзылуынан жеке тұлғалардың заңды мүдделерінің бұзылу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субъектілер – арнаулы әлеуметтік қызметтерді ұсынатын және (немесе) арнаулы әлеуметтік қызметтерге және мүгедектерді әлеуметтік қорғау саласында бағалау жүргізетін және оған қажеттілікті айқындайтын жеке кәсіпкерлік саласындағы жеке тұлғалар, заңды тұлғалар, оның ішінде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3. Осы Өлшемдердің шеңберінде қызмет алушыларға қарттар мен тірек-қимыл аппараты бұзылған және (немесе) психоневрологиялық ауытқулары бар мүгедектер, оның ішінде мүгедек балалар жатады.</w:t>
      </w:r>
      <w:r>
        <w:br/>
      </w:r>
      <w:r>
        <w:rPr>
          <w:rFonts w:ascii="Times New Roman"/>
          <w:b w:val="false"/>
          <w:i w:val="false"/>
          <w:color w:val="000000"/>
          <w:sz w:val="28"/>
        </w:rPr>
        <w:t>
</w:t>
      </w:r>
      <w:r>
        <w:rPr>
          <w:rFonts w:ascii="Times New Roman"/>
          <w:b w:val="false"/>
          <w:i w:val="false"/>
          <w:color w:val="000000"/>
          <w:sz w:val="28"/>
        </w:rPr>
        <w:t>
      4. Жеке кәсіпкерлік саласында тәуекел дәрежелеріне стационар, жартылай стационар және үйде күтім көрсету жағдайында арнаулы әлеуметтік қызметтердің кепілді көлемін ұсынбау бойынша жатқызу, арнаулы әлеуметтік қызмет көрсетуге және мүгедектерді әлеуметтік қорғау саласындағы қажеттілікті бағалау және айқындау жүргізудің белгіленген мерзімдерінің бұзылуы осы Өлшемдерге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арнаулы әлеуметтік қызмет көрсету саласындағы жеке кәсіпкерлік саласында тәуекел дәрежесін бағалау өлшемдеріне немесе мүгедектерді әлеуметтік қорғау саласында тәуекел дәрежесін бағалау өлшемдеріне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5. Бастапқыда барлық бақылау субъектілері жоғары дәрежелі тәуекелге жатқызылады. Кейіннен тексерулердің нәтижесі бойынша өлшемдер бойынша алған балдарын ескере отырып, тексеруден өткен бақылау субъектілері тиісті тәуекел дәрежелері топтарына бөлінеді:</w:t>
      </w:r>
      <w:r>
        <w:br/>
      </w:r>
      <w:r>
        <w:rPr>
          <w:rFonts w:ascii="Times New Roman"/>
          <w:b w:val="false"/>
          <w:i w:val="false"/>
          <w:color w:val="000000"/>
          <w:sz w:val="28"/>
        </w:rPr>
        <w:t>
</w:t>
      </w:r>
      <w:r>
        <w:rPr>
          <w:rFonts w:ascii="Times New Roman"/>
          <w:b w:val="false"/>
          <w:i w:val="false"/>
          <w:color w:val="000000"/>
          <w:sz w:val="28"/>
        </w:rPr>
        <w:t>
      1) тексеру жиілігі жылына бір рет болатын жоғары дәрежелі тәуекел тобына тексеру нәтижелері бойынша 11-ден 25-ке дейін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тексеру жиілігі үш жылда бір рет болатын орта дәрежелі тәуекел тобына тексеру нәтижелері бойынша 6-дан 10-ға дейін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тексеру жиілігі бес жылда бір рет болатын шамалы дәрежелі тәуекел тобына тексеру нәтижелері бойынша 0-ден 5-ке дейін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6. Арнаулы әлеуметтік қызметтің кепілдік берілген көлемін ұсыну туралы шешімді орындайтын, арнаулы әлеуметтік қызмет көрсетуге және мүгедектерді әлеуметтік қорғау саласында қажеттілікті бағалау және айқындау жүргізудің белгіленген мерзімдерін бұзбайтын тексерілетін субъектілерге осы Өлшемдерге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өлшемдерге сәйкес балл есептелмейді.</w:t>
      </w:r>
    </w:p>
    <w:bookmarkEnd w:id="3"/>
    <w:bookmarkStart w:name="z23" w:id="4"/>
    <w:p>
      <w:pPr>
        <w:spacing w:after="0"/>
        <w:ind w:left="0"/>
        <w:jc w:val="both"/>
      </w:pPr>
      <w:r>
        <w:rPr>
          <w:rFonts w:ascii="Times New Roman"/>
          <w:b w:val="false"/>
          <w:i w:val="false"/>
          <w:color w:val="000000"/>
          <w:sz w:val="28"/>
        </w:rPr>
        <w:t>
Арнаулы әлеуметтік қызмет көрсету</w:t>
      </w:r>
      <w:r>
        <w:br/>
      </w:r>
      <w:r>
        <w:rPr>
          <w:rFonts w:ascii="Times New Roman"/>
          <w:b w:val="false"/>
          <w:i w:val="false"/>
          <w:color w:val="000000"/>
          <w:sz w:val="28"/>
        </w:rPr>
        <w:t xml:space="preserve">
саласындағы және мүгедектерді    </w:t>
      </w:r>
      <w:r>
        <w:br/>
      </w:r>
      <w:r>
        <w:rPr>
          <w:rFonts w:ascii="Times New Roman"/>
          <w:b w:val="false"/>
          <w:i w:val="false"/>
          <w:color w:val="000000"/>
          <w:sz w:val="28"/>
        </w:rPr>
        <w:t xml:space="preserve">
әлеуметтік қорғау аясындағы жеке </w:t>
      </w:r>
      <w:r>
        <w:br/>
      </w:r>
      <w:r>
        <w:rPr>
          <w:rFonts w:ascii="Times New Roman"/>
          <w:b w:val="false"/>
          <w:i w:val="false"/>
          <w:color w:val="000000"/>
          <w:sz w:val="28"/>
        </w:rPr>
        <w:t xml:space="preserve">
кәсіпкерлік саласында тәуекел    </w:t>
      </w:r>
      <w:r>
        <w:br/>
      </w:r>
      <w:r>
        <w:rPr>
          <w:rFonts w:ascii="Times New Roman"/>
          <w:b w:val="false"/>
          <w:i w:val="false"/>
          <w:color w:val="000000"/>
          <w:sz w:val="28"/>
        </w:rPr>
        <w:t xml:space="preserve">
дәрежесін бағалау өлшемдеріне    </w:t>
      </w:r>
      <w:r>
        <w:br/>
      </w:r>
      <w:r>
        <w:rPr>
          <w:rFonts w:ascii="Times New Roman"/>
          <w:b w:val="false"/>
          <w:i w:val="false"/>
          <w:color w:val="000000"/>
          <w:sz w:val="28"/>
        </w:rPr>
        <w:t xml:space="preserve">
1-қосымша                </w:t>
      </w:r>
    </w:p>
    <w:bookmarkEnd w:id="4"/>
    <w:bookmarkStart w:name="z24" w:id="5"/>
    <w:p>
      <w:pPr>
        <w:spacing w:after="0"/>
        <w:ind w:left="0"/>
        <w:jc w:val="left"/>
      </w:pPr>
      <w:r>
        <w:rPr>
          <w:rFonts w:ascii="Times New Roman"/>
          <w:b/>
          <w:i w:val="false"/>
          <w:color w:val="000000"/>
        </w:rPr>
        <w:t xml:space="preserve"> 
Арнаулы әлеуметтік қызмет көрсету саласындағы жеке кәсіпкерлік саласында тәуекел дәрежесін бағалау өлшемдері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032"/>
        <w:gridCol w:w="625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өлшемдерінің атауы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айқындаудың шекті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Стационар және жартылай стационар жағдайында арнаулы әлеуметтік қызметтің кепілдік берілген көлемін ұсыну, арнаулы әлеуметтік қызмет көрсетуге қажеттілікті бағалау және айқындау жүргізу жөнінде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көрсетуге қажеттілікті айқындау және бағалауды жүргізудің уақтылығы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мерзімге сәйкес жүргізбеу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арнаулы әлеуметтік қызмет алушыға әзірленген жеке жұмыс жоспарының болуы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жоспарының болмауы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жүргізуге жәрдемдесуді жүзеге асыру</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жәрдемдеспеу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болуы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болмауы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өтініш бермеу және оны алмау – 5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жағдайында арнаулы әлеуметтік қызметтің кепілдік берілген көлемін ұсыну, арнаулы әлеуметтік қызмет көрсетуге қажеттілікті бағалау және айқындау жүргізу жөнінде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көрсетуге қажеттілікті айқындау және бағалауды жүргізудің уақтылығы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мерзімге сәйкес жүргізбеу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арнаулы әлеуметтік қызмет алушыға әзірленген жеке жұмыс жоспарының болуы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жоспарының болмауы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жүргізуге жәрдемдесуді жүзеге асыру</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жәрдемдеспеу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болуы</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болмауы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өтініш бермеу және оны алмау – 5 балл</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алуға жәрдемдесу</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көрсетілмеуі – 5 балл</w:t>
            </w:r>
          </w:p>
        </w:tc>
      </w:tr>
    </w:tbl>
    <w:bookmarkStart w:name="z25" w:id="6"/>
    <w:p>
      <w:pPr>
        <w:spacing w:after="0"/>
        <w:ind w:left="0"/>
        <w:jc w:val="both"/>
      </w:pPr>
      <w:r>
        <w:rPr>
          <w:rFonts w:ascii="Times New Roman"/>
          <w:b w:val="false"/>
          <w:i w:val="false"/>
          <w:color w:val="000000"/>
          <w:sz w:val="28"/>
        </w:rPr>
        <w:t>
Арнаулы әлеуметтік қызмет көрсету</w:t>
      </w:r>
      <w:r>
        <w:br/>
      </w:r>
      <w:r>
        <w:rPr>
          <w:rFonts w:ascii="Times New Roman"/>
          <w:b w:val="false"/>
          <w:i w:val="false"/>
          <w:color w:val="000000"/>
          <w:sz w:val="28"/>
        </w:rPr>
        <w:t xml:space="preserve">
саласындағы және мүгедектерді    </w:t>
      </w:r>
      <w:r>
        <w:br/>
      </w:r>
      <w:r>
        <w:rPr>
          <w:rFonts w:ascii="Times New Roman"/>
          <w:b w:val="false"/>
          <w:i w:val="false"/>
          <w:color w:val="000000"/>
          <w:sz w:val="28"/>
        </w:rPr>
        <w:t xml:space="preserve">
әлеуметтік қорғау аясындағы жеке </w:t>
      </w:r>
      <w:r>
        <w:br/>
      </w:r>
      <w:r>
        <w:rPr>
          <w:rFonts w:ascii="Times New Roman"/>
          <w:b w:val="false"/>
          <w:i w:val="false"/>
          <w:color w:val="000000"/>
          <w:sz w:val="28"/>
        </w:rPr>
        <w:t xml:space="preserve">
кәсіпкерлік саласында тәуекел    </w:t>
      </w:r>
      <w:r>
        <w:br/>
      </w:r>
      <w:r>
        <w:rPr>
          <w:rFonts w:ascii="Times New Roman"/>
          <w:b w:val="false"/>
          <w:i w:val="false"/>
          <w:color w:val="000000"/>
          <w:sz w:val="28"/>
        </w:rPr>
        <w:t xml:space="preserve">
дәрежесін бағалау өлшемдеріне    </w:t>
      </w:r>
      <w:r>
        <w:br/>
      </w:r>
      <w:r>
        <w:rPr>
          <w:rFonts w:ascii="Times New Roman"/>
          <w:b w:val="false"/>
          <w:i w:val="false"/>
          <w:color w:val="000000"/>
          <w:sz w:val="28"/>
        </w:rPr>
        <w:t xml:space="preserve">
2-қосымша                </w:t>
      </w:r>
    </w:p>
    <w:bookmarkEnd w:id="6"/>
    <w:bookmarkStart w:name="z26" w:id="7"/>
    <w:p>
      <w:pPr>
        <w:spacing w:after="0"/>
        <w:ind w:left="0"/>
        <w:jc w:val="left"/>
      </w:pPr>
      <w:r>
        <w:rPr>
          <w:rFonts w:ascii="Times New Roman"/>
          <w:b/>
          <w:i w:val="false"/>
          <w:color w:val="000000"/>
        </w:rPr>
        <w:t xml:space="preserve"> 
Мүгедектерді әлеуметтік қорғау саласында тәуекел дәрежесін бағалау өлшемдері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73"/>
        <w:gridCol w:w="62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өлшемдерінің атауы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айқындаудың шекті көрсеткіштері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болуы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болмауы – 5 балл</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шараларының мүгедектерді оңалтудың жеке бағдарламасына сәйкес орындалуы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орындалды – 5 балл</w:t>
            </w:r>
            <w:r>
              <w:br/>
            </w:r>
            <w:r>
              <w:rPr>
                <w:rFonts w:ascii="Times New Roman"/>
                <w:b w:val="false"/>
                <w:i w:val="false"/>
                <w:color w:val="000000"/>
                <w:sz w:val="20"/>
              </w:rPr>
              <w:t>
</w:t>
            </w:r>
            <w:r>
              <w:rPr>
                <w:rFonts w:ascii="Times New Roman"/>
                <w:b w:val="false"/>
                <w:i w:val="false"/>
                <w:color w:val="000000"/>
                <w:sz w:val="20"/>
              </w:rPr>
              <w:t>Орындалмауы – 10 балл</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өтініш бермеу және оны алмау – 5 балл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