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71f43" w14:textId="5871f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"Алкоголь өнімін (сырадан басқа) өндірушілерге этил спиртін сату ережелері туралы" Қазақстан Республикасы Мемлекеттік кіріс министрлігі Акцизделетін өнімдерді өндіруді және олардың айналымын мемлекеттік бақылау жасау жөніндегі комитеті Төрағасының 2001 жылғы 31 наурыздағы № 42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2011 жылғы 15 шілдедегі № 370 Бұйрығы. Қазақстан Республикасының Әділет министрлігінде 2011 жылы 12 тамызда № 7119 тіркелді. Күші жойылды - Қазақстан Республикасы Қаржы министрінің 2012 жылғы 25 қыркүйектегі № 439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2012.09.25 </w:t>
      </w:r>
      <w:r>
        <w:rPr>
          <w:rFonts w:ascii="Times New Roman"/>
          <w:b w:val="false"/>
          <w:i w:val="false"/>
          <w:color w:val="ff0000"/>
          <w:sz w:val="28"/>
        </w:rPr>
        <w:t>№ 439</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БҰЙЫРАМЫН:</w:t>
      </w:r>
      <w:r>
        <w:br/>
      </w:r>
      <w:r>
        <w:rPr>
          <w:rFonts w:ascii="Times New Roman"/>
          <w:b w:val="false"/>
          <w:i w:val="false"/>
          <w:color w:val="000000"/>
          <w:sz w:val="28"/>
        </w:rPr>
        <w:t>
</w:t>
      </w:r>
      <w:r>
        <w:rPr>
          <w:rFonts w:ascii="Times New Roman"/>
          <w:b w:val="false"/>
          <w:i w:val="false"/>
          <w:color w:val="000000"/>
          <w:sz w:val="28"/>
        </w:rPr>
        <w:t>
      1. «Алкоголь өнімін (сырадан басқа) өндірушілерге этил спиртін сату ережелері туралы» Қазақстан Республикасы Мемлекеттік кіріс министрлігі-Акцизделетін өнімдерді өндіруді және олардың айналымын мемлекеттік бақылау жасау жөніндегі комитеті Төрағасының 2001 жылғы 31 наурыздағы № 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1496 болып тіркелген)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осы бұйрықпен бекітілген Алкоголь өнімін (сырадан басқа) өндірушілерге этил спиртін сату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10-тармағы</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«10. Жеткізуші этил спиртін сатуды акциздік қосын қызметкерлерінің қатысуымен ғана жүзеге асыруы керек.»;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11-тармақтың</w:t>
      </w:r>
      <w:r>
        <w:rPr>
          <w:rFonts w:ascii="Times New Roman"/>
          <w:b w:val="false"/>
          <w:i w:val="false"/>
          <w:color w:val="000000"/>
          <w:sz w:val="28"/>
        </w:rPr>
        <w:t xml:space="preserve"> бірінші абзацы келесі редакцияда мазмұндалсын:</w:t>
      </w:r>
      <w:r>
        <w:br/>
      </w:r>
      <w:r>
        <w:rPr>
          <w:rFonts w:ascii="Times New Roman"/>
          <w:b w:val="false"/>
          <w:i w:val="false"/>
          <w:color w:val="000000"/>
          <w:sz w:val="28"/>
        </w:rPr>
        <w:t>
      «11. Этил спиртін теміржол цистернасымен сату уәкілетті тұлғаның төлқұжаты мен этил спиртін босату туралы Жеткізуші басшысының немесе бірінші басшы міндетін атқарушы тұлғаның өкімі жазылған жалпы белгіленген сенімхат акциздік қосынның қызметкеріне көрсетілгеннен кейін жүзеге асырылуы керек.»;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12-тармағы</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«12. Акциздік қосынның қызметкері Жеткізуші мен Алушының хабарламаларында көрсетілген мәліметтердің осы Ережелердің 4-тармағына сәйкес Алушы тапсырған мәліметтерге өзара сәйкестігін, сондай-ақ автоцистернаның метрологиялық салыстырып тексеру актісін (этил спиртінің құбырмен тасымалдануынан басқа жағдайларда) тексеруі керек және олар сәйкес келген жағдайда этил спиртін сатуға қатысады.»;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17-тармағы</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«17. Этил спирті сақталатын спирт қоймасы резервуарларының қол жететін жерлері күн сайын сағат 17-ден таңғы сағат 10-ға дейін, сондай-ақ сенбі, жексенбі және мереке күндері жабылып, оны акциздік қосынның қызметкері Жеткізуші қызметкерінің қатысуымен пломбалауы керек.»;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22-тармағы</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«22. Жеткізуші және Алушы этил спиртін сатуға тыйым салу туралы шешімге байланысты Басқарма және акциздік қосынның әрекетіне Комитетке немесе сот органдарына шағым жасауға құқылы.».</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Салық комитеті (Д.Е. Ерғожин) осы бұйрықты Қазақстан Республикасының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 рет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Б. Жәмішев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