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3d8581" w14:textId="33d858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Мұнай өнiмдерiн өндiру саласындағы жеке кәсіпкерлік субъектілерін тексеру парағының нысанын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Мұнай және газ министрінің 2011 жылғы 25 тамыздағы № 147 және Қазақстан Республикасының Экономикалық даму және сауда министрі м.а. 31 тамыздағы № 276 бірлескен бұйрығы. Қазақстан Республикасы Әділет министрлігінде 2011 жылы 12 қыркүйекте № 7179 тіркелді. Күші жойылды - Қазақстан Республикасы Энергетика министрінің 2015 жылғы 22 маусымдағы № 420 және Қазақстан Республикасы Ұлттық экономика министрінің м.а. 2015 жылғы 30 маусымдағы № 479 бірлескен бұйрығымен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Күші жойылды - ҚР Энергетика министрінің 22.06.2015 </w:t>
      </w:r>
      <w:r>
        <w:rPr>
          <w:rFonts w:ascii="Times New Roman"/>
          <w:b w:val="false"/>
          <w:i w:val="false"/>
          <w:color w:val="ff0000"/>
          <w:sz w:val="28"/>
        </w:rPr>
        <w:t>№ 420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Ұлттық экономика министрінің м.а. 30.06.2015 № 479 (алғаш ресми жарияланған күнінен кейін күнтізбелік он күн өткен соң қолданысқа енгізіледі) бірлескен бұйрығымен.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«Қазақстан Республикасындағы мемлекеттік бақылау және қадағалау туралы» 2011 жылғы 6 қаңтардағы Қазақстан Республикасы Заңының </w:t>
      </w:r>
      <w:r>
        <w:rPr>
          <w:rFonts w:ascii="Times New Roman"/>
          <w:b w:val="false"/>
          <w:i w:val="false"/>
          <w:color w:val="000000"/>
          <w:sz w:val="28"/>
        </w:rPr>
        <w:t>15-бабына</w:t>
      </w:r>
      <w:r>
        <w:rPr>
          <w:rFonts w:ascii="Times New Roman"/>
          <w:b w:val="false"/>
          <w:i w:val="false"/>
          <w:color w:val="000000"/>
          <w:sz w:val="28"/>
        </w:rPr>
        <w:t>, «Мұнай өнiмдерiнiң жекелеген түрлерiн өндiрудi және олардың айналымын мемлекеттiк реттеу туралы» 2011 жылғы 20 шілдедегі Қазақстан Республикасы Заңының 7-бабы </w:t>
      </w:r>
      <w:r>
        <w:rPr>
          <w:rFonts w:ascii="Times New Roman"/>
          <w:b w:val="false"/>
          <w:i w:val="false"/>
          <w:color w:val="000000"/>
          <w:sz w:val="28"/>
        </w:rPr>
        <w:t>17-тармақшасына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БҰЙЫРАМЫЗ: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Мұнай өнiмдерiн өндiру саласындағы жеке кісіпкерлік субъектілерін тексеру парағының </w:t>
      </w:r>
      <w:r>
        <w:rPr>
          <w:rFonts w:ascii="Times New Roman"/>
          <w:b w:val="false"/>
          <w:i w:val="false"/>
          <w:color w:val="000000"/>
          <w:sz w:val="28"/>
        </w:rPr>
        <w:t>нысаны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Мұнай және газ министрлігінің Мұнай-газ кешеніндегі мемлекеттік инспекциялау комитеті (Т.А.Момышев):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Республикасының Әділет министрлігінде мемлекеттік тіркеуден кейін ресми жариялауды;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осы бұйрықты Қазақстан Республикасы Мұнай және газ министрлігінің ресми интернет-ресурсына орналастыруды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Мұнай және газ вице-министрі Л.К.Кииновқа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 рет ресми жарияланғаннан кейін он күнтізбелік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  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Мұнай және газ министрі          Экономикалық даму және сауда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_____________С. Мыңбаев          министрінің міндетін атқарушы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 2011 жылғы 25 тамыз               _________________ Д. Шәженова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                                  2011 жылғы 31 тамыз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Мұнай және газ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25 тамыздағы № 147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және Қазақстан Республикасы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Экономикалық даму және сауда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министрі міндетін атқарушының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2011 жылғы 31 тамыздағы № 276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бірлескен бұйрығымен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бекітілді           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Нысан</w:t>
      </w:r>
    </w:p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Мұнай өнiмдерiн өндiру саласындағы жеке кәсіпкерлік субъектілерін тексеру парағы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Нысанға өзгерістер енгізілді - ҚР Мұнай және газ министрінің 11.07.2013 </w:t>
      </w:r>
      <w:r>
        <w:rPr>
          <w:rFonts w:ascii="Times New Roman"/>
          <w:b w:val="false"/>
          <w:i w:val="false"/>
          <w:color w:val="ff0000"/>
          <w:sz w:val="28"/>
        </w:rPr>
        <w:t>№ 123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Өңірлік даму министрінің м.а. 16.07.2013 № 135/НҚ (алғаш ресми жарияланған күннен кейін күнтізбелік он күн өткен соң қолданысқа енгізіледі); 28.01.2014 </w:t>
      </w:r>
      <w:r>
        <w:rPr>
          <w:rFonts w:ascii="Times New Roman"/>
          <w:b w:val="false"/>
          <w:i w:val="false"/>
          <w:color w:val="ff0000"/>
          <w:sz w:val="28"/>
        </w:rPr>
        <w:t>№ 10</w:t>
      </w:r>
      <w:r>
        <w:rPr>
          <w:rFonts w:ascii="Times New Roman"/>
          <w:b w:val="false"/>
          <w:i w:val="false"/>
          <w:color w:val="ff0000"/>
          <w:sz w:val="28"/>
        </w:rPr>
        <w:t xml:space="preserve"> және ҚР Өңірлік даму министрінің 31.01.2014 № 22-НҚ (алғаш ресми жарияланған күнінен кейін күнтізбелік он күн өткен соң қолданысқа енгізіледі) бірлескен бұйрықтарымен.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тағайындаған мемлекеттік орган 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тағайындау туралы акт______________________________________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 (№, күні)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Кәсіпкерлік субъектінің атауы________________________________________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БСН, ЖСН_____________________________________________________________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Орналасқан мекенжайы_________________________________________________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77"/>
        <w:gridCol w:w="5954"/>
        <w:gridCol w:w="3141"/>
        <w:gridCol w:w="2928"/>
      </w:tblGrid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Қойылатын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сәйкес келеді (+)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Талаптарға сәйкес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келмейді (-)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800 мың тоннадан жоғары мұнай өнімдерін өндірушілер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металы бар қосындыларды (дизель отыны үшін статикалық қарсы қосындылардан басқа, темір, марганец, қорғасын және басқалары) пайдалана отырып, бензин мен дизель отынын өндіру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өндіруге қажетті жабдықтарды пайдалану жөніндегі талаптардың сақталуы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мұнайдың және (немесе) газ конденсатының шыққан жерін және сапасын растайтын құжаттардың болуы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 саласындағы уәкілетті органның келісімінсіз, мұнай өнімдерін өндіруге пайдаланылатын технологиялық қондырғылардың жұмысын тоқтату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мұнайды және (немесе) газ конденсатын өткізу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паспортының болуы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95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 саласындағы уәкілетті органға технологиялық қондырғылардың жоспарлы - алдын алу жұмыстарын жүргізудің жылдық кестесінің болуы және оның сақталуы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Республикасының резидент-банкінде инвестициялық бағдарламаны қаржыландыру үшін ағымдағы шоттың болуы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Инвестициялық бағдарламаларды іске асыру туралы есепті ұсыну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өндіру саласындағы уәкілетті органға ведомстволық статистикалық қадағалау немесе әкімшілік есепке алу үшін қажетті бастапқы статистикалық деректерді немесе бастапқы әкімшілік деректерді ұсыну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 саласындағы уәкілетті органмен белгіленген мұнай өнімдерін өндірудің белгіленген аз мөлшерін орындау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Қуаттылығы 800 мың тоннадан кем мұнай өнімдерін өндірушілер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Құрамында металы бар қосындыларды (дизель отыны үшін статикалық қарсы қосындылардан басқа, темір, марганец, қорғасын және басқалары) пайдалана отырып, бензин мен дизель отынын өндіру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Мұнай өнімдерін өндіруге қажетті жабдықтарды пайдалану жөніндегі талаптардың сақталуы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мұнайдың және (немесе) газ конденсатының шыққан жерін және сапасын растайтын құжаттардың болуы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Шикі мұнайды және (немесе) газ конденсатын өткізу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Өндіріс паспортының болуы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Ведомстволық статистикалық қадағалау немесе әкімшілік есепке алу үшін қажетті бастапқы статистикалық деректерді немесе бастапқы әкімшілік деректерді ұсыну</w:t>
            </w:r>
          </w:p>
        </w:tc>
        <w:tc>
          <w:tcPr>
            <w:tcW w:w="31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Тексеруді жүргізді ____________ ____________________ 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(лауазымы)     (аты-жөні, тегі)       (қолы)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М.О.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Талаптарды бұзушылық анықталған жағдайда ұйғарымның нөмері мен күні көрсетіледі (№ ________ «__» ________________ 20__ жыл)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Тексеру нәтижесімен таныстым (келісемін/келіспеймін)_________________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(аты-жөні, тегі)                       (қолы)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________________ 20__ жыл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Тексеру нәтижесі бойынша тексерілген субъект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 (субъектінің атауы)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топқа жатқызылады («+» белгісімен белгілеу):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33"/>
        <w:gridCol w:w="4138"/>
        <w:gridCol w:w="4409"/>
      </w:tblGrid>
      <w:tr>
        <w:trPr>
          <w:trHeight w:val="51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жоғары тәуекел дәрежесi</w:t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орташа тәуекел дәрежесi</w:t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болмашы тәуекел дәрежесi</w:t>
            </w:r>
          </w:p>
        </w:tc>
      </w:tr>
      <w:tr>
        <w:trPr>
          <w:trHeight w:val="690" w:hRule="atLeast"/>
        </w:trPr>
        <w:tc>
          <w:tcPr>
            <w:tcW w:w="4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drawing>
                <wp:inline distT="0" distB="0" distL="0" distR="0">
                  <wp:extent cx="330200" cy="330200"/>
                  <wp:effectExtent l="0" t="0" r="0" b="0"/>
                  <wp:docPr id="0" name="" descr=""/>
                  <wp:cNvGraphicFramePr>
                    <a:graphicFrameLocks noChangeAspect="true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200" cy="33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Мекеменің лауазымды тұлғалары: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(лауазымы)           (қолы)    (аты-жөні,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 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(лауазымы)            (қолы)    (аты-жөні, тегі)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Мекеменің басшысы: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 _________________________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