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011" w14:textId="4093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аэронавигациялық ақпараттар жинағына енгізу үшін аэронавигациялық ақпаратты басқару қызметіне қажет бастапқы деректерді дайындау бойынша міндеттерді азаматтық авиация ұйымдары мен Қазақстан Республикасы Көлік және коммуникация министрлігінің құрылымдық бөлімшелері арасында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комуникация министрінің м.а. 2011 жылғы 12 тамыздағы № 509 Бұйрығы. Қазақстан Республикасының Әділет Министрлігінде 2011 жылы 12 қыркүйекте № 7183 тіркелді. Күші жойылды - Қазақстан Республикасы Инвестициялар және даму министрінің м.а. 2016 жылғы 28 қарашадағы № 818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28.11.2016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"Әуе кемелерін пайдаланушыларды аэронавигациялық ақпаратпен қамтамасыз ету қағидасын бекіту туралы" Қазақстан Республикасы Үкіметінің 2010 жылғы 29 желтоқсандағы № 1441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 пайдаланушыларды аэронавигациялық ақпаратпен қамтамасыз ету қағидасының </w:t>
      </w:r>
      <w:r>
        <w:rPr>
          <w:rFonts w:ascii="Times New Roman"/>
          <w:b w:val="false"/>
          <w:i w:val="false"/>
          <w:color w:val="000000"/>
          <w:sz w:val="28"/>
        </w:rPr>
        <w:t>13-тармақтарына</w:t>
      </w:r>
      <w:r>
        <w:rPr>
          <w:rFonts w:ascii="Times New Roman"/>
          <w:b w:val="false"/>
          <w:i w:val="false"/>
          <w:color w:val="000000"/>
          <w:sz w:val="28"/>
        </w:rPr>
        <w:t xml:space="preserve"> сәйкес, Қазақстан Республикасының аэронавигациялық ақпараттар жинағына енгізілуге жататын бастапқы деректерді дайындау бойынша міндеттерді бөлу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аэронавигациялық ақпараттар жинағына енгізу үшін аэронавигациялық ақпаратты басқару қызметіне қажет бастапқы деректерді дайындау бойынша міндеттер азаматтық авиация ұйымдары мен Қазақстан Республикасы Көлік және коммуникация министрлігінің құрылымдық бөлімшелері арасында бөлінсін.</w:t>
      </w:r>
      <w:r>
        <w:br/>
      </w:r>
      <w:r>
        <w:rPr>
          <w:rFonts w:ascii="Times New Roman"/>
          <w:b w:val="false"/>
          <w:i w:val="false"/>
          <w:color w:val="000000"/>
          <w:sz w:val="28"/>
        </w:rPr>
        <w:t>
</w:t>
      </w:r>
      <w:r>
        <w:rPr>
          <w:rFonts w:ascii="Times New Roman"/>
          <w:b w:val="false"/>
          <w:i w:val="false"/>
          <w:color w:val="000000"/>
          <w:sz w:val="28"/>
        </w:rPr>
        <w:t>
      2. "Қазаэронавигация" республикалық мемлекеттік кәсіпорны осы бұйрықтың қосымшасына сәйкес бастапқы деректерді ұсыну бекітілген Қазақстан Республикасы Көлік және коммуникация министрлігінің құрылымдық бөлімшелері мен азаматтық авиация ұйымдарын Қазақстан Республикасының аэронавигациялық ақпараттар жинағының бір данасымен өтеусіз негізде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(Р.Ө.Әдимолда) мемлекеттік тіркеу үшін осы бұйрықты белгіленген тәртіппен Қазақстан Республикасы Әділет министрлігіне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Көлік және коммуникация вице-министрі А.Ғ.Бектұровқа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Р. Скляр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2011 жылы 12 тамыздағы      </w:t>
      </w:r>
      <w:r>
        <w:br/>
      </w:r>
      <w:r>
        <w:rPr>
          <w:rFonts w:ascii="Times New Roman"/>
          <w:b w:val="false"/>
          <w:i w:val="false"/>
          <w:color w:val="000000"/>
          <w:sz w:val="28"/>
        </w:rPr>
        <w:t xml:space="preserve">
№ 509 бұйрығына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Республикасының аэронавигациялық ақпараттар жинағына (AIP ҚР) енгізу үшін аэронавигациялық ақпаратты басқару қызметіне қажет бастапқы деректерді дайындау бойынша міндеттерді азаматтық авиация ұйымдары мен Қазақстан Республикасы Көлік және коммуникация министрлігінің құрылымдық бөлімшелері арасында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0"/>
        <w:gridCol w:w="5130"/>
      </w:tblGrid>
      <w:tr>
        <w:trPr>
          <w:trHeight w:val="66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Аэронавигациялық ақпараттар жинағы (бұдан әрі - ҚР АIP) бөлімдері мен тармақтары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ұйымы немесе азаматтық авиация саласындағы уәкілетті органның құрылымдық бөлімшесі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(GEN) – Жалпы ережелер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0.1 Алғысөз</w:t>
            </w:r>
            <w:r>
              <w:br/>
            </w:r>
            <w:r>
              <w:rPr>
                <w:rFonts w:ascii="Times New Roman"/>
                <w:b w:val="false"/>
                <w:i w:val="false"/>
                <w:color w:val="000000"/>
                <w:sz w:val="20"/>
              </w:rPr>
              <w:t>
</w:t>
            </w:r>
            <w:r>
              <w:rPr>
                <w:rFonts w:ascii="Times New Roman"/>
                <w:b w:val="false"/>
                <w:i w:val="false"/>
                <w:color w:val="000000"/>
                <w:sz w:val="20"/>
              </w:rPr>
              <w:t>GEN 0.2 ҚР AIP-қа енгізілетін түзетулерді тіркеу</w:t>
            </w:r>
            <w:r>
              <w:br/>
            </w:r>
            <w:r>
              <w:rPr>
                <w:rFonts w:ascii="Times New Roman"/>
                <w:b w:val="false"/>
                <w:i w:val="false"/>
                <w:color w:val="000000"/>
                <w:sz w:val="20"/>
              </w:rPr>
              <w:t>
</w:t>
            </w:r>
            <w:r>
              <w:rPr>
                <w:rFonts w:ascii="Times New Roman"/>
                <w:b w:val="false"/>
                <w:i w:val="false"/>
                <w:color w:val="000000"/>
                <w:sz w:val="20"/>
              </w:rPr>
              <w:t>GEN 0.3 ҚР AIP-қа енгізілетін толықтыруларды тіркеу</w:t>
            </w:r>
            <w:r>
              <w:br/>
            </w:r>
            <w:r>
              <w:rPr>
                <w:rFonts w:ascii="Times New Roman"/>
                <w:b w:val="false"/>
                <w:i w:val="false"/>
                <w:color w:val="000000"/>
                <w:sz w:val="20"/>
              </w:rPr>
              <w:t>
</w:t>
            </w:r>
            <w:r>
              <w:rPr>
                <w:rFonts w:ascii="Times New Roman"/>
                <w:b w:val="false"/>
                <w:i w:val="false"/>
                <w:color w:val="000000"/>
                <w:sz w:val="20"/>
              </w:rPr>
              <w:t>GEN 0.4 ҚР AIP парақтарының бақылау тізбесі</w:t>
            </w:r>
            <w:r>
              <w:br/>
            </w:r>
            <w:r>
              <w:rPr>
                <w:rFonts w:ascii="Times New Roman"/>
                <w:b w:val="false"/>
                <w:i w:val="false"/>
                <w:color w:val="000000"/>
                <w:sz w:val="20"/>
              </w:rPr>
              <w:t>
</w:t>
            </w:r>
            <w:r>
              <w:rPr>
                <w:rFonts w:ascii="Times New Roman"/>
                <w:b w:val="false"/>
                <w:i w:val="false"/>
                <w:color w:val="000000"/>
                <w:sz w:val="20"/>
              </w:rPr>
              <w:t>GEN 0.5 ҚР AIP-қа қолмен енгізілген түзетулер тізбесі</w:t>
            </w:r>
            <w:r>
              <w:br/>
            </w:r>
            <w:r>
              <w:rPr>
                <w:rFonts w:ascii="Times New Roman"/>
                <w:b w:val="false"/>
                <w:i w:val="false"/>
                <w:color w:val="000000"/>
                <w:sz w:val="20"/>
              </w:rPr>
              <w:t>
</w:t>
            </w:r>
            <w:r>
              <w:rPr>
                <w:rFonts w:ascii="Times New Roman"/>
                <w:b w:val="false"/>
                <w:i w:val="false"/>
                <w:color w:val="000000"/>
                <w:sz w:val="20"/>
              </w:rPr>
              <w:t>GEN 0.6 ҚР AIP мазмұны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 — Ұлттық ережелер мен талаптар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1.1 Тағайындалған өкілетті органдар</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18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21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48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57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48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1.6 Ұлттық ережелер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51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1.7 Практика мен ИКАО ережелері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 — Кестелер мен кодтар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2.1 Өлшеу жүйесі, әуе кемелерінің таңбаланған белгілері, мерекелер</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2.2 ҚР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2.4 Орналасқан жер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2.5 Радионавигациялық құралдар тізбесі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2.6 Аудару кестелері</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2.7 Күннің шығуы/батуы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 — Қызмет көрсету</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3.1 Аэронавигациялық ақпараттық қызмет көрсету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3.2 Аэронавигациялық карталар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3.3 Әуе қозғалысына қызмет көрсету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3.4 Байланыс қызметтері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3.5 Метеорологиялық қызмет көрсету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метеорологиялық қамтамасыз ету жөніндегі уәкілетті орган</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3.6 Іздестіру және құтқару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 Азаматтық авиация комитеті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4. — Әуеайлақтардан алынатын алымдар және аэронавигациялық қызмет көрсету үшін алынатын алымдар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4.1 Әуеайлақтардан алынатын алымдар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 4.2 Аэронавигациялық қызмет көрсету үшін алынатын алымдар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(ENR) - Бағыт</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ENR 1. </w:t>
            </w:r>
            <w:r>
              <w:rPr>
                <w:rFonts w:ascii="Times New Roman"/>
                <w:b w:val="false"/>
                <w:i/>
                <w:color w:val="000000"/>
                <w:sz w:val="20"/>
              </w:rPr>
              <w:t xml:space="preserve">— </w:t>
            </w:r>
            <w:r>
              <w:rPr>
                <w:rFonts w:ascii="Times New Roman"/>
                <w:b w:val="false"/>
                <w:i w:val="false"/>
                <w:color w:val="000000"/>
                <w:sz w:val="20"/>
              </w:rPr>
              <w:t>Жалпы ережелер мен рәсімдер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1.1 Жалпы ережелер</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1.2 Көзбен шолып ұшу ережесі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1.3 Аспаптар бойынша ұшу ережесі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1.4 ӘҚҚ әуе кеңістігінің сыныптамасы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1.6 ӘҚҰ-ға байқау негізінде қызмет көрсету және ережелер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1.7 Биіктік өлшеу құралын орнату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1.8 Өңірдегі қосымша ережелер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1.9 Әуе қозғалысы ағындарын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2.</w:t>
            </w:r>
            <w:r>
              <w:rPr>
                <w:rFonts w:ascii="Times New Roman"/>
                <w:b w:val="false"/>
                <w:i/>
                <w:color w:val="000000"/>
                <w:sz w:val="20"/>
              </w:rPr>
              <w:t xml:space="preserve"> — </w:t>
            </w:r>
            <w:r>
              <w:rPr>
                <w:rFonts w:ascii="Times New Roman"/>
                <w:b w:val="false"/>
                <w:i w:val="false"/>
                <w:color w:val="000000"/>
                <w:sz w:val="20"/>
              </w:rPr>
              <w:t>ӘҚҚ әуе кеңістігі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2.1 ҰАА, жоғарғы әуе кеңістігінің ұшу ақпараты ауданы, тораптық диспетчерлік аудан</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ENR 3 </w:t>
            </w:r>
            <w:r>
              <w:rPr>
                <w:rFonts w:ascii="Times New Roman"/>
                <w:b w:val="false"/>
                <w:i/>
                <w:color w:val="000000"/>
                <w:sz w:val="20"/>
              </w:rPr>
              <w:t>—</w:t>
            </w:r>
            <w:r>
              <w:rPr>
                <w:rFonts w:ascii="Times New Roman"/>
                <w:b w:val="false"/>
                <w:i w:val="false"/>
                <w:color w:val="000000"/>
                <w:sz w:val="20"/>
              </w:rPr>
              <w:t xml:space="preserve"> ӘҚҚ бағыттары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3.1 Төменгі әуе кеңістігіндегі ӘҚҚ бағыттары</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3.2 Жоғарғы әуе кеңістігіндегі ӘҚҚ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3.3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3.4 Тікұшақтардың ұшу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3.5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3.6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ENR 4 </w:t>
            </w:r>
            <w:r>
              <w:rPr>
                <w:rFonts w:ascii="Times New Roman"/>
                <w:b w:val="false"/>
                <w:i/>
                <w:color w:val="000000"/>
                <w:sz w:val="20"/>
              </w:rPr>
              <w:t>—</w:t>
            </w:r>
            <w:r>
              <w:rPr>
                <w:rFonts w:ascii="Times New Roman"/>
                <w:b w:val="false"/>
                <w:i w:val="false"/>
                <w:color w:val="000000"/>
                <w:sz w:val="20"/>
              </w:rPr>
              <w:t xml:space="preserve"> Радионавигациялық құралдар /жүйелер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4.1 Бағыттағы радионавигациялық құралдар</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4.3 Ғаламдық навигациялық спутниктік жүйе (GNSS)</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4.4 Негізгі нүктелерге арналған кодтық атаулардың белгілері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4.5 Бағыттағы жер үсті аэронавигациялық оттары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 — Аэронавигациялық ескертулер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5.1 Тыйым салынған аймақтар, ұшу шектелген аймақтар және қауіпті аймақтар</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5.2 Әскери жаттығулар және жаттығу аймақтары мен ӘШҚҚ тану аймағы (ADIZ)</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5.3 Қауіп келтіруі мүмкін басқа да қызмет түрлері және ықтимал қауіптің басқа да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5.4 Бағыттағы аэронавигациялық кедергілер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5.5 Авиациялық спорттық және ойын-сауық іс-шаралары</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5.6 Құстардың басқа жаққа ұшып кетуі және жануарлар дүниесі ерекше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ENR 6. — Бағыт карталары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(AD) - Әуеайлақтар</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1. </w:t>
            </w:r>
            <w:r>
              <w:rPr>
                <w:rFonts w:ascii="Times New Roman"/>
                <w:b w:val="false"/>
                <w:i/>
                <w:color w:val="000000"/>
                <w:sz w:val="20"/>
              </w:rPr>
              <w:t xml:space="preserve">— </w:t>
            </w:r>
            <w:r>
              <w:rPr>
                <w:rFonts w:ascii="Times New Roman"/>
                <w:b w:val="false"/>
                <w:i w:val="false"/>
                <w:color w:val="000000"/>
                <w:sz w:val="20"/>
              </w:rPr>
              <w:t>Әуеайлақтарға/тікұшақ айлақтарына кіріспе</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1.1 Әуеайлақтарды/тікұшақ айлақтарын беру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1.2 Авариялық-құтқару және өртке қарсы қызмет және қар жауған кездегі жоспар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1.3 Әуеайлақтардың/тікұшақ айлақтарының индексі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1.4 Әуеайлақтарды/тікұшақ айлақтарын топтастыру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1.5 Әуеайлақтардың сертификатталу жай-күйі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ККМ</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2. </w:t>
            </w:r>
            <w:r>
              <w:rPr>
                <w:rFonts w:ascii="Times New Roman"/>
                <w:b w:val="false"/>
                <w:i/>
                <w:color w:val="000000"/>
                <w:sz w:val="20"/>
              </w:rPr>
              <w:t xml:space="preserve">— </w:t>
            </w:r>
            <w:r>
              <w:rPr>
                <w:rFonts w:ascii="Times New Roman"/>
                <w:b w:val="false"/>
                <w:i w:val="false"/>
                <w:color w:val="000000"/>
                <w:sz w:val="20"/>
              </w:rPr>
              <w:t>Әуеайлақтар (халықаралық және ұлттық)</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 Әуеайлақтың орналасқан жерінің индексі және атауы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2.2 Әуеайлақ бойынша географиялық және әкімшілік деректер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2.3 Жұмыс сағаттары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2.4 Қызмет көрсету қызметтері мен құралдары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2.5 Жолаушыларға қызмет көрсету құралдары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2.6 Авариялық-құтқару және өртке қарсы қызметтер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2.7 Жабдықтарды маусымдық қолдану:</w:t>
            </w:r>
            <w:r>
              <w:br/>
            </w:r>
            <w:r>
              <w:rPr>
                <w:rFonts w:ascii="Times New Roman"/>
                <w:b w:val="false"/>
                <w:i w:val="false"/>
                <w:color w:val="000000"/>
                <w:sz w:val="20"/>
              </w:rPr>
              <w:t>
</w:t>
            </w:r>
            <w:r>
              <w:rPr>
                <w:rFonts w:ascii="Times New Roman"/>
                <w:b w:val="false"/>
                <w:i w:val="false"/>
                <w:color w:val="000000"/>
                <w:sz w:val="20"/>
              </w:rPr>
              <w:t>ылғалды кетіру</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2.8 Перрон, РЖ және тексеру орындары/пункттері жөнінде деректер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2.9 Жер бетінде қозғалуды басқаруды және бақылау жүйесі, таңбаланған тиісті белгілер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2.10 Әуеайлақтағы кедергілер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авиация саласындағы уәкілетті органның Қазақстан Республикасының аэронавигациялық ақпараттар жинағында жарияланатын әуеайлақтарға арналған бастапқы геодезиялық негіз құру бөлігіндегі ведомствосына бағынысты мемлекеттік кәсіпорын болып табылатын аэронавигациялық ұйым</w:t>
            </w:r>
            <w:r>
              <w:br/>
            </w:r>
            <w:r>
              <w:rPr>
                <w:rFonts w:ascii="Times New Roman"/>
                <w:b w:val="false"/>
                <w:i w:val="false"/>
                <w:color w:val="000000"/>
                <w:sz w:val="20"/>
              </w:rPr>
              <w:t>
</w:t>
            </w:r>
            <w:r>
              <w:rPr>
                <w:rFonts w:ascii="Times New Roman"/>
                <w:b w:val="false"/>
                <w:i w:val="false"/>
                <w:color w:val="000000"/>
                <w:sz w:val="20"/>
              </w:rPr>
              <w:t>2) Әуеайлақтағы кедергілер туралы деректерді қолдауға жауапты әуеайлақ пайдаланушысы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2.11 Ұсынылатын метеорологиялық ақпарат</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метеорологиялық қамтамасыз ету жөніндегі уәкілетті орган</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2.12 ҰҚЖ-ның физикалық сипаттамасы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2.13 Жарияланған арақашықтықтар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2.14 Жақындау оттары мен ҰҚЖ-дағы оттар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2.15 Өзге де оттар, резервтегі электрмен қоректендіру көздері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2.16 Тікұшақтар қонатын аймақтар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2.17 ӘҚҚ әуе кеңістігі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2.18 ӘҚҚ байланыс құралдары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2.19 Радионавигациялық құралдар мен қондыру құралдары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2.20 Жергілікті қозғалыс ережесі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2.21 Шуылды басу тәсілдері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2.22 Ұшу ережесі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2.23 Қосымша ақпарат</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 2.24 Әуеайлаққа қатысты карталар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әуеайлақ/тікұшақ айлағы картасы (ИКАО)</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 кемелерін тұраққа қою/түйістіру картасы (ИКАО)</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әуеайлақ ішінде қозғалу картасы (ИКАО)</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әуеайлақтағы кедергілер картасы, А үлгісінде (ИКАО) (әр ҰҚЖ үшін)</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жобалау институты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қонуға дәл кіруге арналған жергілікті жер картасы (ИКАО) (II және III санаттар бойынша қонуға дәл кіруге арналған ҰҚЖ)</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жобалау институты</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аудан картасы (ИКАО) (ұшып шығу бағыттары және транзиттік бағыттар)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аспаптар бойынша стандартты ұшып шығу картасы (ИКАО), ұшып шығу бағыттарының мәтіндік сипаттамасы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аудан картасы (ИКАО) (ұшып келу бағыттары және транзиттік бағыттар)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аспаптар бойынша стандартты ұшып келу картасы (ИКАО), ұшып келу бағыттарының мәтіндік сипаттамасы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ең төменгі радиолокациялық абсолюттік биіктіктер картасы (ИКАО)</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аспаптар бойынша қонуға кіру картасы (ИКАО) (әр ҰҚЖ және әр сызба үшін)</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көзбен шолып қонуға кіру картасы (ИКАО)</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органның ведомствосына бағынысты мемлекеттік кәсіпорын болып табылатын аэронавигациялық ұйым</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әуеайлақ маңайына жиналған құстар туралы деректер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пайдаланушы</w:t>
            </w:r>
          </w:p>
        </w:tc>
      </w:tr>
    </w:tbl>
    <w:bookmarkStart w:name="z8" w:id="2"/>
    <w:p>
      <w:pPr>
        <w:spacing w:after="0"/>
        <w:ind w:left="0"/>
        <w:jc w:val="both"/>
      </w:pPr>
      <w:r>
        <w:rPr>
          <w:rFonts w:ascii="Times New Roman"/>
          <w:b w:val="false"/>
          <w:i w:val="false"/>
          <w:color w:val="000000"/>
          <w:sz w:val="28"/>
        </w:rPr>
        <w:t>
3-бөлімге (AD) қосымша - Қазақстан Республикасының аэронавигациялық ақпараттар жинағында (ҚР AIP) жариялануы тиіс әуеайлақтар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33"/>
        <w:gridCol w:w="5933"/>
      </w:tblGrid>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