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4b79" w14:textId="8014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өнім (материал) түрлері бойынша облыстар бөлінісіндегі бюджеттік субсидиялардың көлемі, сондай-ақ республикалық малды асылдандырушы орталыққа, етті бағыттағы құс шаруашылығының асыл тұқымды шаруашылығы бойынша, қостанай жылқы тұқымы бойынша асыл тұқымды зауытына қаражат бөлудің жылдық сметасын бекіту туралы" Қазақстан Республикасы Ауыл шаруашылығы министрінің 2011 жылғы 27 мамырдағы № 08-2/292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министрдің м.а. 2011 жылғы 1 қарашадағы № 08-2/623 Бұйрығы. Қазақстан Республикасының Әділет министрлігінде 2011 жылы 8 қарашада № 7291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10 наурыздағы № 242 қаулысымен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"Асыл тұқымды өнім (материал) түрлері бойынша облыстар бөлінісіндегі бюджеттік субсидиялардың көлемі, сондай-ақ республикалық малды асылдандырушы орталыққа, етті бағыттағы құс шаруашылығының асыл тұқымды шаруашылығы бойынша, қостанай жылқы тұқымы бойынша асыл тұқымды зауытына қаражат бөлудің жылдық сметасын бекіту туралы" (Нормативтік құқықтық актілердің мемлекеттік тіркеу тізілімінде № 7040 тіркелген, "Егемен Қазақстан" газетінде 2011 жылғы 27 мамырдағы № 342-343 жарияланған) Қазақстан Республикасы Ауыл шаруашылығы министрінің 2011 жылғы 27 мамырдағы № 08-2/292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көрсетілген бұйрықпен бекітілген, бұйрыққа 1-қосымшаға сәйкес облыстар бөлінісінде және асыл тұқымды өнім (материал) түрлері бойынша бюджеттік субсидиялардың </w:t>
      </w:r>
      <w:r>
        <w:rPr>
          <w:rFonts w:ascii="Times New Roman"/>
          <w:b w:val="false"/>
          <w:i w:val="false"/>
          <w:color w:val="000000"/>
          <w:sz w:val="28"/>
        </w:rPr>
        <w:t>көлемі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(Р.А.Тоқсеитова)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вице-министріне жүктелсін (М.Т.Өмірияев).</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күнтiзбектiк он күн өткен соң қолданысқа енгiзiледi.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1 қарашадағы   </w:t>
      </w:r>
      <w:r>
        <w:br/>
      </w:r>
      <w:r>
        <w:rPr>
          <w:rFonts w:ascii="Times New Roman"/>
          <w:b w:val="false"/>
          <w:i w:val="false"/>
          <w:color w:val="000000"/>
          <w:sz w:val="28"/>
        </w:rPr>
        <w:t xml:space="preserve">
№ 08-2/623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2011 жылғы 27 мамырдағы   </w:t>
      </w:r>
      <w:r>
        <w:br/>
      </w:r>
      <w:r>
        <w:rPr>
          <w:rFonts w:ascii="Times New Roman"/>
          <w:b w:val="false"/>
          <w:i w:val="false"/>
          <w:color w:val="000000"/>
          <w:sz w:val="28"/>
        </w:rPr>
        <w:t xml:space="preserve">
№ 08-2/292 бұйрығына   </w:t>
      </w:r>
      <w:r>
        <w:br/>
      </w:r>
      <w:r>
        <w:rPr>
          <w:rFonts w:ascii="Times New Roman"/>
          <w:b w:val="false"/>
          <w:i w:val="false"/>
          <w:color w:val="000000"/>
          <w:sz w:val="28"/>
        </w:rPr>
        <w:t xml:space="preserve">
1-қосымша         </w:t>
      </w:r>
    </w:p>
    <w:bookmarkStart w:name="z7" w:id="2"/>
    <w:p>
      <w:pPr>
        <w:spacing w:after="0"/>
        <w:ind w:left="0"/>
        <w:jc w:val="left"/>
      </w:pPr>
      <w:r>
        <w:rPr>
          <w:rFonts w:ascii="Times New Roman"/>
          <w:b/>
          <w:i w:val="false"/>
          <w:color w:val="000000"/>
        </w:rPr>
        <w:t xml:space="preserve"> 
Асыл тұқымды өнім (материал) түрлері бойынша облыстар бөлінісінде бюджеттік субсидиялардың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050"/>
        <w:gridCol w:w="2800"/>
        <w:gridCol w:w="2479"/>
        <w:gridCol w:w="2458"/>
        <w:gridCol w:w="2694"/>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салалары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отандық селекциялық ірі қара мал төлі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асыл тұқымды ірі қара мал төлі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бұқалардың ұрығы</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928 018,0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117 744,0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74 796,0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129 497,0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318 787,0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57 923,0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320 580,0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1 012 157,0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997 003,0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2 160 018,0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102 362,0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2156"/>
        <w:gridCol w:w="3055"/>
        <w:gridCol w:w="2349"/>
        <w:gridCol w:w="2349"/>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штелдік селекцияның тұқымдық бұқаларының ұрығын сатып алу, сондай-ақ тұқымдық бұқаларды күтіп-бағу, олардың ұрығын және эмбриондарын алу және сақтау жөніндегі шығындарды толық өтеуге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шаруашылығы бойынша асылдандырушы шаруашылықта асыл тұқымды құсты сатып алу және күтіп-бағу жөніндегі шығындарды толық өтеуге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жылқыларды көбейту, күтіп-бағу және жаттықтыру жөніндегі шығындарын толық өтеуге</w:t>
            </w:r>
          </w:p>
        </w:tc>
        <w:tc>
          <w:tcPr>
            <w:tcW w:w="0" w:type="auto"/>
            <w:vMerge/>
            <w:tcBorders>
              <w:top w:val="nil"/>
              <w:left w:val="single" w:color="cfcfcf" w:sz="5"/>
              <w:bottom w:val="single" w:color="cfcfcf" w:sz="5"/>
              <w:right w:val="single" w:color="cfcfcf" w:sz="5"/>
            </w:tcBorders>
          </w:tcPr>
          <w:p/>
        </w:tc>
      </w:tr>
      <w:tr>
        <w:trPr>
          <w:trHeight w:val="3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333 303,0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1 537 375,0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232 431,0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327 524,0</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563 197,0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461 347,0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60 565,0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223 174,0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424 341,0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163 893,0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533 594,0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400 347,0</w:t>
            </w:r>
          </w:p>
        </w:tc>
      </w:tr>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74 002,0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333 303,0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