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82fc" w14:textId="2ec8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аймақтың қатысушысы ретінде қызметті жүзеге асыру үшін, өтінім беретін жобаның техникалық-экономикалық негіздемесіне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2011 жылғы 21 қарашадағы № 425 Бұйрығы. Қазақстан Республикасы Әділет министрлігінде 2011 жылы 20 желтоқсанда № 7345 тіркелді. Күші жойылды - Қазақстан Республикасы Индустрия және инфрақұрылымдық даму министрінің 2019 жылғы 11 шілдедегі № 501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11.07.2019 </w:t>
      </w:r>
      <w:r>
        <w:rPr>
          <w:rFonts w:ascii="Times New Roman"/>
          <w:b w:val="false"/>
          <w:i w:val="false"/>
          <w:color w:val="ff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Қазақстан Республикасы Заңының 10-бабының 2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экономикалық аймақтың қатысушысы ретінде қызметті жүзеге асыру үшін, өтінім беретін жобаның техникалық-экономикалық негіздемесіне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Инвестиция комитеті (А.Ж. Серіков) осы бұйрықтың заңнамада белгіленген тәртіппен Қазақстан Республикасының Әділет министрлігінде мемлекеттік тіркелуін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жаңа технологиялар министрінің бірінші вице-министрі А.П.Рауға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он күнтізбелік күн өткен соң қолданысқа енеді.</w:t>
      </w:r>
    </w:p>
    <w:bookmarkEnd w:id="4"/>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технологиялар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Индустрия және</w:t>
            </w:r>
            <w:r>
              <w:br/>
            </w:r>
            <w:r>
              <w:rPr>
                <w:rFonts w:ascii="Times New Roman"/>
                <w:b w:val="false"/>
                <w:i w:val="false"/>
                <w:color w:val="000000"/>
                <w:sz w:val="20"/>
              </w:rPr>
              <w:t>жаңа технологиялар министрінің</w:t>
            </w:r>
            <w:r>
              <w:br/>
            </w:r>
            <w:r>
              <w:rPr>
                <w:rFonts w:ascii="Times New Roman"/>
                <w:b w:val="false"/>
                <w:i w:val="false"/>
                <w:color w:val="000000"/>
                <w:sz w:val="20"/>
              </w:rPr>
              <w:t>2011 жылғы 21 қарашадағы</w:t>
            </w:r>
            <w:r>
              <w:br/>
            </w:r>
            <w:r>
              <w:rPr>
                <w:rFonts w:ascii="Times New Roman"/>
                <w:b w:val="false"/>
                <w:i w:val="false"/>
                <w:color w:val="000000"/>
                <w:sz w:val="20"/>
              </w:rPr>
              <w:t>№ 425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Арнайы экономикалық аймақтың қатысушысы ретінде</w:t>
      </w:r>
      <w:r>
        <w:br/>
      </w:r>
      <w:r>
        <w:rPr>
          <w:rFonts w:ascii="Times New Roman"/>
          <w:b/>
          <w:i w:val="false"/>
          <w:color w:val="000000"/>
        </w:rPr>
        <w:t>қызметті жүзеге асыру үшін, өтінім беретін жобаның</w:t>
      </w:r>
      <w:r>
        <w:br/>
      </w:r>
      <w:r>
        <w:rPr>
          <w:rFonts w:ascii="Times New Roman"/>
          <w:b/>
          <w:i w:val="false"/>
          <w:color w:val="000000"/>
        </w:rPr>
        <w:t>техникалық-экономикалық негіздемесіне</w:t>
      </w:r>
      <w:r>
        <w:br/>
      </w:r>
      <w:r>
        <w:rPr>
          <w:rFonts w:ascii="Times New Roman"/>
          <w:b/>
          <w:i w:val="false"/>
          <w:color w:val="000000"/>
        </w:rPr>
        <w:t>қойылатын талаптар</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арнайы экономикалық аймақтың қатысушысы ретінде қызметті жүзеге асыру үшін, өтінім беретін жобаның техникалық-экономикалық негіздемесіне (бұдан әрі - жобаның ТЭН) қойылатын талаптар (бұдан әрі - Талаптар) "Қазақстан Республикасындағы арнайы экономикалық аймақтар туралы" Қазақстан Республикасы Заңы 10-бабының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w:t>
      </w:r>
    </w:p>
    <w:bookmarkEnd w:id="6"/>
    <w:bookmarkStart w:name="z10" w:id="7"/>
    <w:p>
      <w:pPr>
        <w:spacing w:after="0"/>
        <w:ind w:left="0"/>
        <w:jc w:val="both"/>
      </w:pPr>
      <w:r>
        <w:rPr>
          <w:rFonts w:ascii="Times New Roman"/>
          <w:b w:val="false"/>
          <w:i w:val="false"/>
          <w:color w:val="000000"/>
          <w:sz w:val="28"/>
        </w:rPr>
        <w:t xml:space="preserve">
      2 . Арнайы экономикалық аймақтың (бұдан әрі - АЭА) қатысушысы ретінде қызметті жүзеге асыру үшін, өтінім беретін жобаның ТЭН-сі Қазақстан Республикасының арнайы экономикалық аймақтар туралы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және осы Талаптарға сәйкес әзірленеді.</w:t>
      </w:r>
    </w:p>
    <w:bookmarkEnd w:id="7"/>
    <w:bookmarkStart w:name="z11" w:id="8"/>
    <w:p>
      <w:pPr>
        <w:spacing w:after="0"/>
        <w:ind w:left="0"/>
        <w:jc w:val="left"/>
      </w:pPr>
      <w:r>
        <w:rPr>
          <w:rFonts w:ascii="Times New Roman"/>
          <w:b/>
          <w:i w:val="false"/>
          <w:color w:val="000000"/>
        </w:rPr>
        <w:t xml:space="preserve"> 2. АЭА қатысушысы ретінде қызметті жүзеге асыру</w:t>
      </w:r>
      <w:r>
        <w:br/>
      </w:r>
      <w:r>
        <w:rPr>
          <w:rFonts w:ascii="Times New Roman"/>
          <w:b/>
          <w:i w:val="false"/>
          <w:color w:val="000000"/>
        </w:rPr>
        <w:t>үшін, өтінім беретін жобаның ТЭН-нің құрылымы</w:t>
      </w:r>
    </w:p>
    <w:bookmarkEnd w:id="8"/>
    <w:bookmarkStart w:name="z12" w:id="9"/>
    <w:p>
      <w:pPr>
        <w:spacing w:after="0"/>
        <w:ind w:left="0"/>
        <w:jc w:val="both"/>
      </w:pPr>
      <w:r>
        <w:rPr>
          <w:rFonts w:ascii="Times New Roman"/>
          <w:b w:val="false"/>
          <w:i w:val="false"/>
          <w:color w:val="000000"/>
          <w:sz w:val="28"/>
        </w:rPr>
        <w:t>
      3. АЭА қатысушысы ретінде қызметті жүзеге асыру үшін, өтінім беретін жобаның ТЭН-нің құрылымы мынандай бөлімдерді қамтиды:</w:t>
      </w:r>
    </w:p>
    <w:bookmarkEnd w:id="9"/>
    <w:bookmarkStart w:name="z13" w:id="10"/>
    <w:p>
      <w:pPr>
        <w:spacing w:after="0"/>
        <w:ind w:left="0"/>
        <w:jc w:val="both"/>
      </w:pPr>
      <w:r>
        <w:rPr>
          <w:rFonts w:ascii="Times New Roman"/>
          <w:b w:val="false"/>
          <w:i w:val="false"/>
          <w:color w:val="000000"/>
          <w:sz w:val="28"/>
        </w:rPr>
        <w:t>
      1) жоба кіріспесі;</w:t>
      </w:r>
    </w:p>
    <w:bookmarkEnd w:id="10"/>
    <w:bookmarkStart w:name="z14" w:id="11"/>
    <w:p>
      <w:pPr>
        <w:spacing w:after="0"/>
        <w:ind w:left="0"/>
        <w:jc w:val="both"/>
      </w:pPr>
      <w:r>
        <w:rPr>
          <w:rFonts w:ascii="Times New Roman"/>
          <w:b w:val="false"/>
          <w:i w:val="false"/>
          <w:color w:val="000000"/>
          <w:sz w:val="28"/>
        </w:rPr>
        <w:t>
      2) жоба мазмұны;</w:t>
      </w:r>
    </w:p>
    <w:bookmarkEnd w:id="11"/>
    <w:bookmarkStart w:name="z15" w:id="12"/>
    <w:p>
      <w:pPr>
        <w:spacing w:after="0"/>
        <w:ind w:left="0"/>
        <w:jc w:val="both"/>
      </w:pPr>
      <w:r>
        <w:rPr>
          <w:rFonts w:ascii="Times New Roman"/>
          <w:b w:val="false"/>
          <w:i w:val="false"/>
          <w:color w:val="000000"/>
          <w:sz w:val="28"/>
        </w:rPr>
        <w:t>
      3) жобаның жалпы сипаттамасы;</w:t>
      </w:r>
    </w:p>
    <w:bookmarkEnd w:id="12"/>
    <w:bookmarkStart w:name="z16" w:id="13"/>
    <w:p>
      <w:pPr>
        <w:spacing w:after="0"/>
        <w:ind w:left="0"/>
        <w:jc w:val="both"/>
      </w:pPr>
      <w:r>
        <w:rPr>
          <w:rFonts w:ascii="Times New Roman"/>
          <w:b w:val="false"/>
          <w:i w:val="false"/>
          <w:color w:val="000000"/>
          <w:sz w:val="28"/>
        </w:rPr>
        <w:t>
      4) маркетинг және өнімді (қызметті) өткізу;</w:t>
      </w:r>
    </w:p>
    <w:bookmarkEnd w:id="13"/>
    <w:bookmarkStart w:name="z17" w:id="14"/>
    <w:p>
      <w:pPr>
        <w:spacing w:after="0"/>
        <w:ind w:left="0"/>
        <w:jc w:val="both"/>
      </w:pPr>
      <w:r>
        <w:rPr>
          <w:rFonts w:ascii="Times New Roman"/>
          <w:b w:val="false"/>
          <w:i w:val="false"/>
          <w:color w:val="000000"/>
          <w:sz w:val="28"/>
        </w:rPr>
        <w:t>
      5) өндірістік жоспар;</w:t>
      </w:r>
    </w:p>
    <w:bookmarkEnd w:id="14"/>
    <w:bookmarkStart w:name="z18" w:id="15"/>
    <w:p>
      <w:pPr>
        <w:spacing w:after="0"/>
        <w:ind w:left="0"/>
        <w:jc w:val="both"/>
      </w:pPr>
      <w:r>
        <w:rPr>
          <w:rFonts w:ascii="Times New Roman"/>
          <w:b w:val="false"/>
          <w:i w:val="false"/>
          <w:color w:val="000000"/>
          <w:sz w:val="28"/>
        </w:rPr>
        <w:t>
      6) қаржылық-экономикалық бөлім;</w:t>
      </w:r>
    </w:p>
    <w:bookmarkEnd w:id="15"/>
    <w:bookmarkStart w:name="z19" w:id="16"/>
    <w:p>
      <w:pPr>
        <w:spacing w:after="0"/>
        <w:ind w:left="0"/>
        <w:jc w:val="both"/>
      </w:pPr>
      <w:r>
        <w:rPr>
          <w:rFonts w:ascii="Times New Roman"/>
          <w:b w:val="false"/>
          <w:i w:val="false"/>
          <w:color w:val="000000"/>
          <w:sz w:val="28"/>
        </w:rPr>
        <w:t>
      7) қосымша.</w:t>
      </w:r>
    </w:p>
    <w:bookmarkEnd w:id="16"/>
    <w:bookmarkStart w:name="z20" w:id="17"/>
    <w:p>
      <w:pPr>
        <w:spacing w:after="0"/>
        <w:ind w:left="0"/>
        <w:jc w:val="both"/>
      </w:pPr>
      <w:r>
        <w:rPr>
          <w:rFonts w:ascii="Times New Roman"/>
          <w:b w:val="false"/>
          <w:i w:val="false"/>
          <w:color w:val="000000"/>
          <w:sz w:val="28"/>
        </w:rPr>
        <w:t>
      4. "Кіріспе" бөлімінде бүгінгі әлеуметтік-экономикалық, табиғи-климаттық, геогорафиялық, инженерлік-геологиялық және де АЭА жобасын іске асыруын болжамдайтын басқа да жағдайлар сипатталады.</w:t>
      </w:r>
    </w:p>
    <w:bookmarkEnd w:id="17"/>
    <w:p>
      <w:pPr>
        <w:spacing w:after="0"/>
        <w:ind w:left="0"/>
        <w:jc w:val="both"/>
      </w:pPr>
      <w:r>
        <w:rPr>
          <w:rFonts w:ascii="Times New Roman"/>
          <w:b w:val="false"/>
          <w:i w:val="false"/>
          <w:color w:val="000000"/>
          <w:sz w:val="28"/>
        </w:rPr>
        <w:t>
      Сондай-ақ, аталған бөлімде АЭА аумағында жобаны құру арқылы бөлек және толық шешуге мүмкін болатын проблема көрсетіледі.</w:t>
      </w:r>
    </w:p>
    <w:bookmarkStart w:name="z21" w:id="18"/>
    <w:p>
      <w:pPr>
        <w:spacing w:after="0"/>
        <w:ind w:left="0"/>
        <w:jc w:val="both"/>
      </w:pPr>
      <w:r>
        <w:rPr>
          <w:rFonts w:ascii="Times New Roman"/>
          <w:b w:val="false"/>
          <w:i w:val="false"/>
          <w:color w:val="000000"/>
          <w:sz w:val="28"/>
        </w:rPr>
        <w:t>
      5. "Жоба мазмұны" бөлімі қысқаша сипаттаманы, жобаның тиімділігін, қызметтің негізгі бағытын, ауқымын, оның ішінде қуаттылығын, жобаның құраушыларын, іс-қимыл жоспарын, қаржыландырудың болжанған көздерін және схемасын, сондай-ақ АЭА іске асыру кезеңін қамтиды.</w:t>
      </w:r>
    </w:p>
    <w:bookmarkEnd w:id="18"/>
    <w:bookmarkStart w:name="z22" w:id="19"/>
    <w:p>
      <w:pPr>
        <w:spacing w:after="0"/>
        <w:ind w:left="0"/>
        <w:jc w:val="both"/>
      </w:pPr>
      <w:r>
        <w:rPr>
          <w:rFonts w:ascii="Times New Roman"/>
          <w:b w:val="false"/>
          <w:i w:val="false"/>
          <w:color w:val="000000"/>
          <w:sz w:val="28"/>
        </w:rPr>
        <w:t>
      6. "Жобаның жалпы сипаттамасы" бөлімінде жоба және оның нарықтағы ахуалы, ұйымдастыру-құқықтық нысаны, негізгі қызмет түрлері, қолжеткізу, жобаның негізгі қаржылық көрсеткіштеріне сипаттама беру.</w:t>
      </w:r>
    </w:p>
    <w:bookmarkEnd w:id="19"/>
    <w:p>
      <w:pPr>
        <w:spacing w:after="0"/>
        <w:ind w:left="0"/>
        <w:jc w:val="both"/>
      </w:pPr>
      <w:r>
        <w:rPr>
          <w:rFonts w:ascii="Times New Roman"/>
          <w:b w:val="false"/>
          <w:i w:val="false"/>
          <w:color w:val="000000"/>
          <w:sz w:val="28"/>
        </w:rPr>
        <w:t>
      Жобаның жалпы сипаттамасы келесі ақпаратты қамтиды:</w:t>
      </w:r>
    </w:p>
    <w:bookmarkStart w:name="z23" w:id="20"/>
    <w:p>
      <w:pPr>
        <w:spacing w:after="0"/>
        <w:ind w:left="0"/>
        <w:jc w:val="both"/>
      </w:pPr>
      <w:r>
        <w:rPr>
          <w:rFonts w:ascii="Times New Roman"/>
          <w:b w:val="false"/>
          <w:i w:val="false"/>
          <w:color w:val="000000"/>
          <w:sz w:val="28"/>
        </w:rPr>
        <w:t>
      1) өнімдер, тауарлар, қызметтер атауы;</w:t>
      </w:r>
    </w:p>
    <w:bookmarkEnd w:id="20"/>
    <w:bookmarkStart w:name="z24" w:id="21"/>
    <w:p>
      <w:pPr>
        <w:spacing w:after="0"/>
        <w:ind w:left="0"/>
        <w:jc w:val="both"/>
      </w:pPr>
      <w:r>
        <w:rPr>
          <w:rFonts w:ascii="Times New Roman"/>
          <w:b w:val="false"/>
          <w:i w:val="false"/>
          <w:color w:val="000000"/>
          <w:sz w:val="28"/>
        </w:rPr>
        <w:t>
      2) өтінім беруші туралы жалпы мәлімет (қашан, қайда және кіммен құрылды, жұмыскерлер саны, жарғылық капиталы, негізгі және айналым қаражаты);</w:t>
      </w:r>
    </w:p>
    <w:bookmarkEnd w:id="21"/>
    <w:bookmarkStart w:name="z25" w:id="22"/>
    <w:p>
      <w:pPr>
        <w:spacing w:after="0"/>
        <w:ind w:left="0"/>
        <w:jc w:val="both"/>
      </w:pPr>
      <w:r>
        <w:rPr>
          <w:rFonts w:ascii="Times New Roman"/>
          <w:b w:val="false"/>
          <w:i w:val="false"/>
          <w:color w:val="000000"/>
          <w:sz w:val="28"/>
        </w:rPr>
        <w:t>
      3) қаржылық-экономикалық көрсеткіштері (жобаның көлемі);</w:t>
      </w:r>
    </w:p>
    <w:bookmarkEnd w:id="22"/>
    <w:bookmarkStart w:name="z26" w:id="23"/>
    <w:p>
      <w:pPr>
        <w:spacing w:after="0"/>
        <w:ind w:left="0"/>
        <w:jc w:val="both"/>
      </w:pPr>
      <w:r>
        <w:rPr>
          <w:rFonts w:ascii="Times New Roman"/>
          <w:b w:val="false"/>
          <w:i w:val="false"/>
          <w:color w:val="000000"/>
          <w:sz w:val="28"/>
        </w:rPr>
        <w:t>
      4) басқару құрылымы;</w:t>
      </w:r>
    </w:p>
    <w:bookmarkEnd w:id="23"/>
    <w:bookmarkStart w:name="z27" w:id="24"/>
    <w:p>
      <w:pPr>
        <w:spacing w:after="0"/>
        <w:ind w:left="0"/>
        <w:jc w:val="both"/>
      </w:pPr>
      <w:r>
        <w:rPr>
          <w:rFonts w:ascii="Times New Roman"/>
          <w:b w:val="false"/>
          <w:i w:val="false"/>
          <w:color w:val="000000"/>
          <w:sz w:val="28"/>
        </w:rPr>
        <w:t>
      5) кадр құрамы (басқару командасы және жетекші мамандарының біліктілігі және тәжірибе жұмысы, қызметкерлер және білімге талаптар);</w:t>
      </w:r>
    </w:p>
    <w:bookmarkEnd w:id="24"/>
    <w:bookmarkStart w:name="z28" w:id="25"/>
    <w:p>
      <w:pPr>
        <w:spacing w:after="0"/>
        <w:ind w:left="0"/>
        <w:jc w:val="both"/>
      </w:pPr>
      <w:r>
        <w:rPr>
          <w:rFonts w:ascii="Times New Roman"/>
          <w:b w:val="false"/>
          <w:i w:val="false"/>
          <w:color w:val="000000"/>
          <w:sz w:val="28"/>
        </w:rPr>
        <w:t>
      6) еңбекті қорғау және қауіпсіздік техникасы нормалары;</w:t>
      </w:r>
    </w:p>
    <w:bookmarkEnd w:id="25"/>
    <w:bookmarkStart w:name="z29" w:id="26"/>
    <w:p>
      <w:pPr>
        <w:spacing w:after="0"/>
        <w:ind w:left="0"/>
        <w:jc w:val="both"/>
      </w:pPr>
      <w:r>
        <w:rPr>
          <w:rFonts w:ascii="Times New Roman"/>
          <w:b w:val="false"/>
          <w:i w:val="false"/>
          <w:color w:val="000000"/>
          <w:sz w:val="28"/>
        </w:rPr>
        <w:t>
      7) қызмет бағыты;</w:t>
      </w:r>
    </w:p>
    <w:bookmarkEnd w:id="26"/>
    <w:bookmarkStart w:name="z30" w:id="27"/>
    <w:p>
      <w:pPr>
        <w:spacing w:after="0"/>
        <w:ind w:left="0"/>
        <w:jc w:val="both"/>
      </w:pPr>
      <w:r>
        <w:rPr>
          <w:rFonts w:ascii="Times New Roman"/>
          <w:b w:val="false"/>
          <w:i w:val="false"/>
          <w:color w:val="000000"/>
          <w:sz w:val="28"/>
        </w:rPr>
        <w:t>
      8) экономика саласы және оның перспективасы;</w:t>
      </w:r>
    </w:p>
    <w:bookmarkEnd w:id="27"/>
    <w:bookmarkStart w:name="z31" w:id="28"/>
    <w:p>
      <w:pPr>
        <w:spacing w:after="0"/>
        <w:ind w:left="0"/>
        <w:jc w:val="both"/>
      </w:pPr>
      <w:r>
        <w:rPr>
          <w:rFonts w:ascii="Times New Roman"/>
          <w:b w:val="false"/>
          <w:i w:val="false"/>
          <w:color w:val="000000"/>
          <w:sz w:val="28"/>
        </w:rPr>
        <w:t>
      9) өңірді дамытуға үлесі, қоғамдық және әлеуметтік белсенділік (өңірдің экономикасындағы рөлі, өңірлік проблемаларды шешуге қатысуы, демеушілік және қайырымдылық, қоғамдық бірлестіктерде қатысуы);</w:t>
      </w:r>
    </w:p>
    <w:bookmarkEnd w:id="28"/>
    <w:bookmarkStart w:name="z32" w:id="29"/>
    <w:p>
      <w:pPr>
        <w:spacing w:after="0"/>
        <w:ind w:left="0"/>
        <w:jc w:val="both"/>
      </w:pPr>
      <w:r>
        <w:rPr>
          <w:rFonts w:ascii="Times New Roman"/>
          <w:b w:val="false"/>
          <w:i w:val="false"/>
          <w:color w:val="000000"/>
          <w:sz w:val="28"/>
        </w:rPr>
        <w:t>
      10) экспорт немесе импорттың орнын басу;</w:t>
      </w:r>
    </w:p>
    <w:bookmarkEnd w:id="29"/>
    <w:bookmarkStart w:name="z33" w:id="30"/>
    <w:p>
      <w:pPr>
        <w:spacing w:after="0"/>
        <w:ind w:left="0"/>
        <w:jc w:val="both"/>
      </w:pPr>
      <w:r>
        <w:rPr>
          <w:rFonts w:ascii="Times New Roman"/>
          <w:b w:val="false"/>
          <w:i w:val="false"/>
          <w:color w:val="000000"/>
          <w:sz w:val="28"/>
        </w:rPr>
        <w:t>
      11) өнімнің (қызметтің) бәсекеге қабілеттігі;</w:t>
      </w:r>
    </w:p>
    <w:bookmarkEnd w:id="30"/>
    <w:bookmarkStart w:name="z34" w:id="31"/>
    <w:p>
      <w:pPr>
        <w:spacing w:after="0"/>
        <w:ind w:left="0"/>
        <w:jc w:val="both"/>
      </w:pPr>
      <w:r>
        <w:rPr>
          <w:rFonts w:ascii="Times New Roman"/>
          <w:b w:val="false"/>
          <w:i w:val="false"/>
          <w:color w:val="000000"/>
          <w:sz w:val="28"/>
        </w:rPr>
        <w:t>
      12) дайындық дәрежесі (ғылыми-техникалық құжаттама, макет);</w:t>
      </w:r>
    </w:p>
    <w:bookmarkEnd w:id="31"/>
    <w:bookmarkStart w:name="z35" w:id="32"/>
    <w:p>
      <w:pPr>
        <w:spacing w:after="0"/>
        <w:ind w:left="0"/>
        <w:jc w:val="both"/>
      </w:pPr>
      <w:r>
        <w:rPr>
          <w:rFonts w:ascii="Times New Roman"/>
          <w:b w:val="false"/>
          <w:i w:val="false"/>
          <w:color w:val="000000"/>
          <w:sz w:val="28"/>
        </w:rPr>
        <w:t>
      13) патентке қабілеті және авторлық құқық;</w:t>
      </w:r>
    </w:p>
    <w:bookmarkEnd w:id="32"/>
    <w:bookmarkStart w:name="z36" w:id="33"/>
    <w:p>
      <w:pPr>
        <w:spacing w:after="0"/>
        <w:ind w:left="0"/>
        <w:jc w:val="both"/>
      </w:pPr>
      <w:r>
        <w:rPr>
          <w:rFonts w:ascii="Times New Roman"/>
          <w:b w:val="false"/>
          <w:i w:val="false"/>
          <w:color w:val="000000"/>
          <w:sz w:val="28"/>
        </w:rPr>
        <w:t>
      14) сапа сертификаты және лицензияның қажеттілігі және болуы;</w:t>
      </w:r>
    </w:p>
    <w:bookmarkEnd w:id="33"/>
    <w:bookmarkStart w:name="z37" w:id="34"/>
    <w:p>
      <w:pPr>
        <w:spacing w:after="0"/>
        <w:ind w:left="0"/>
        <w:jc w:val="both"/>
      </w:pPr>
      <w:r>
        <w:rPr>
          <w:rFonts w:ascii="Times New Roman"/>
          <w:b w:val="false"/>
          <w:i w:val="false"/>
          <w:color w:val="000000"/>
          <w:sz w:val="28"/>
        </w:rPr>
        <w:t>
      15) қауіпсіздік және экологиялық.</w:t>
      </w:r>
    </w:p>
    <w:bookmarkEnd w:id="34"/>
    <w:bookmarkStart w:name="z38" w:id="35"/>
    <w:p>
      <w:pPr>
        <w:spacing w:after="0"/>
        <w:ind w:left="0"/>
        <w:jc w:val="both"/>
      </w:pPr>
      <w:r>
        <w:rPr>
          <w:rFonts w:ascii="Times New Roman"/>
          <w:b w:val="false"/>
          <w:i w:val="false"/>
          <w:color w:val="000000"/>
          <w:sz w:val="28"/>
        </w:rPr>
        <w:t>
      7. "Маркетинг және өнімді (қызметті) өткізу" бөлімі АЭА аумағында жобаны іске асыру нәтижесінде шығарылатын (ұсынылатын) өнімнің (қызметтің) түріне қазіргі бар және перспективті (АЭА аумағында жобаны дамыту және жұмыс жасауы кезеңіне) сұраныс бағасы қамтылады.</w:t>
      </w:r>
    </w:p>
    <w:bookmarkEnd w:id="35"/>
    <w:p>
      <w:pPr>
        <w:spacing w:after="0"/>
        <w:ind w:left="0"/>
        <w:jc w:val="both"/>
      </w:pPr>
      <w:r>
        <w:rPr>
          <w:rFonts w:ascii="Times New Roman"/>
          <w:b w:val="false"/>
          <w:i w:val="false"/>
          <w:color w:val="000000"/>
          <w:sz w:val="28"/>
        </w:rPr>
        <w:t>
      Бұл бөлімде маркетингтік талдауды (нарық мінездемесі, өнімді тұтынушы), маркетингтік жоспарды (өнімнің нарыққа жылжыту стратегиясы - баға саясаты, жарнама, сату жүйесі, сатудан кейінгі қызмет көрсету, сату көлемі), өндіруге болжанған тауралар және қызметтер сипаты, оларды стандарттарға сәйкес қолдану мүмкіншілігі, олардың қызығушылық тараптары, өнімді талдау.</w:t>
      </w:r>
    </w:p>
    <w:bookmarkStart w:name="z39" w:id="36"/>
    <w:p>
      <w:pPr>
        <w:spacing w:after="0"/>
        <w:ind w:left="0"/>
        <w:jc w:val="both"/>
      </w:pPr>
      <w:r>
        <w:rPr>
          <w:rFonts w:ascii="Times New Roman"/>
          <w:b w:val="false"/>
          <w:i w:val="false"/>
          <w:color w:val="000000"/>
          <w:sz w:val="28"/>
        </w:rPr>
        <w:t>
      8. "Өндірістік жоспар" деген бөлім технологиялық процестің сипатын қамтиды және жобаны ұйымдастыруға жалпы тәсілді, шикізат пен материалдар көзі, технологиялық жабдық (атауы мен негізгі сипаттамалары) көрсетіледі, жобаның үй-жайларға, коммуникацияларға, энергия көздеріне қажеттіліктерін, еңбек ресурстарына қатысты талаптарды (персонал, еңбекақы төлеу және ынталандыру шарттары, еңбек жағдайлары, бөлімшелердің құрылымы мен құрамы, персоналды оқыту, жобаның даму шамасы бойынша персонал құрылымындағы болжамды өзгерістер) көрсетеді.</w:t>
      </w:r>
    </w:p>
    <w:bookmarkEnd w:id="36"/>
    <w:bookmarkStart w:name="z40" w:id="37"/>
    <w:p>
      <w:pPr>
        <w:spacing w:after="0"/>
        <w:ind w:left="0"/>
        <w:jc w:val="both"/>
      </w:pPr>
      <w:r>
        <w:rPr>
          <w:rFonts w:ascii="Times New Roman"/>
          <w:b w:val="false"/>
          <w:i w:val="false"/>
          <w:color w:val="000000"/>
          <w:sz w:val="28"/>
        </w:rPr>
        <w:t>
      9. "Қаржылық-экономикалық бөлім" балама схемалар мен қаржыландыру көздерін бағалаумен қатар қаржылық шығындар мен табыстарды бағалауды, жобалар құруды бағалауды, ақша қаражатының қозғалысы туралы, пайда мен шығындар туралы есепті, жалпы республика (өңір) экономикасының тұрғысынан АЭА аумағындағы жобаның тиімділік көрсеткіштерін қамтиды.</w:t>
      </w:r>
    </w:p>
    <w:bookmarkEnd w:id="37"/>
    <w:p>
      <w:pPr>
        <w:spacing w:after="0"/>
        <w:ind w:left="0"/>
        <w:jc w:val="both"/>
      </w:pPr>
      <w:r>
        <w:rPr>
          <w:rFonts w:ascii="Times New Roman"/>
          <w:b w:val="false"/>
          <w:i w:val="false"/>
          <w:color w:val="000000"/>
          <w:sz w:val="28"/>
        </w:rPr>
        <w:t>
      Осы бөлім келесіні қамтиды:</w:t>
      </w:r>
    </w:p>
    <w:bookmarkStart w:name="z41" w:id="38"/>
    <w:p>
      <w:pPr>
        <w:spacing w:after="0"/>
        <w:ind w:left="0"/>
        <w:jc w:val="both"/>
      </w:pPr>
      <w:r>
        <w:rPr>
          <w:rFonts w:ascii="Times New Roman"/>
          <w:b w:val="false"/>
          <w:i w:val="false"/>
          <w:color w:val="000000"/>
          <w:sz w:val="28"/>
        </w:rPr>
        <w:t>
      1) инфрақұрылым объектілерін салуға шығындарды қоса алғанда, жобаны құруға болжамды шығындарды бағалау;</w:t>
      </w:r>
    </w:p>
    <w:bookmarkEnd w:id="38"/>
    <w:bookmarkStart w:name="z42" w:id="39"/>
    <w:p>
      <w:pPr>
        <w:spacing w:after="0"/>
        <w:ind w:left="0"/>
        <w:jc w:val="both"/>
      </w:pPr>
      <w:r>
        <w:rPr>
          <w:rFonts w:ascii="Times New Roman"/>
          <w:b w:val="false"/>
          <w:i w:val="false"/>
          <w:color w:val="000000"/>
          <w:sz w:val="28"/>
        </w:rPr>
        <w:t>
      2) жалпы инвестициялық шығындардың есебі, қаржыландыру қажеттілігін бөлу;</w:t>
      </w:r>
    </w:p>
    <w:bookmarkEnd w:id="39"/>
    <w:bookmarkStart w:name="z43" w:id="40"/>
    <w:p>
      <w:pPr>
        <w:spacing w:after="0"/>
        <w:ind w:left="0"/>
        <w:jc w:val="both"/>
      </w:pPr>
      <w:r>
        <w:rPr>
          <w:rFonts w:ascii="Times New Roman"/>
          <w:b w:val="false"/>
          <w:i w:val="false"/>
          <w:color w:val="000000"/>
          <w:sz w:val="28"/>
        </w:rPr>
        <w:t>
      3) өндірістік шығындардың (пайдалану шығындарының) есебі;</w:t>
      </w:r>
    </w:p>
    <w:bookmarkEnd w:id="40"/>
    <w:bookmarkStart w:name="z44" w:id="41"/>
    <w:p>
      <w:pPr>
        <w:spacing w:after="0"/>
        <w:ind w:left="0"/>
        <w:jc w:val="both"/>
      </w:pPr>
      <w:r>
        <w:rPr>
          <w:rFonts w:ascii="Times New Roman"/>
          <w:b w:val="false"/>
          <w:i w:val="false"/>
          <w:color w:val="000000"/>
          <w:sz w:val="28"/>
        </w:rPr>
        <w:t>
      4) жобаның қаржылық талдауы, ол мыналарды:</w:t>
      </w:r>
    </w:p>
    <w:bookmarkEnd w:id="41"/>
    <w:p>
      <w:pPr>
        <w:spacing w:after="0"/>
        <w:ind w:left="0"/>
        <w:jc w:val="both"/>
      </w:pPr>
      <w:r>
        <w:rPr>
          <w:rFonts w:ascii="Times New Roman"/>
          <w:b w:val="false"/>
          <w:i w:val="false"/>
          <w:color w:val="000000"/>
          <w:sz w:val="28"/>
        </w:rPr>
        <w:t>
      - қаржылық бағалаудың қарапайым тәсілдерінің көмегімен жүргізілетін, оның ішінде, өзін өзі ақтау мерзімін, пайданың қарапайым нормасын, берешекті жабу коэффициентін есептеу көмегімен жобаларды талдауды;</w:t>
      </w:r>
    </w:p>
    <w:p>
      <w:pPr>
        <w:spacing w:after="0"/>
        <w:ind w:left="0"/>
        <w:jc w:val="both"/>
      </w:pPr>
      <w:r>
        <w:rPr>
          <w:rFonts w:ascii="Times New Roman"/>
          <w:b w:val="false"/>
          <w:i w:val="false"/>
          <w:color w:val="000000"/>
          <w:sz w:val="28"/>
        </w:rPr>
        <w:t>
      - қаржыландырудың схемаларын, көздерін, шарттарын және олардың балама нұсқаларын талдауды;</w:t>
      </w:r>
    </w:p>
    <w:p>
      <w:pPr>
        <w:spacing w:after="0"/>
        <w:ind w:left="0"/>
        <w:jc w:val="both"/>
      </w:pPr>
      <w:r>
        <w:rPr>
          <w:rFonts w:ascii="Times New Roman"/>
          <w:b w:val="false"/>
          <w:i w:val="false"/>
          <w:color w:val="000000"/>
          <w:sz w:val="28"/>
        </w:rPr>
        <w:t>
      - тәуекелдің негізгі факторларын, болжалды сипаттамасын және өзгерістер ауқымын, тәуекелдерді төмендету жөніндегі болжамды іс-шараларды айқындайтын қаржылық тәуекелдерді бағалауды қамтиды.</w:t>
      </w:r>
    </w:p>
    <w:bookmarkStart w:name="z45" w:id="42"/>
    <w:p>
      <w:pPr>
        <w:spacing w:after="0"/>
        <w:ind w:left="0"/>
        <w:jc w:val="both"/>
      </w:pPr>
      <w:r>
        <w:rPr>
          <w:rFonts w:ascii="Times New Roman"/>
          <w:b w:val="false"/>
          <w:i w:val="false"/>
          <w:color w:val="000000"/>
          <w:sz w:val="28"/>
        </w:rPr>
        <w:t>
      5) жобаның тәуекелдерін талдау;</w:t>
      </w:r>
    </w:p>
    <w:bookmarkEnd w:id="42"/>
    <w:bookmarkStart w:name="z46" w:id="43"/>
    <w:p>
      <w:pPr>
        <w:spacing w:after="0"/>
        <w:ind w:left="0"/>
        <w:jc w:val="both"/>
      </w:pPr>
      <w:r>
        <w:rPr>
          <w:rFonts w:ascii="Times New Roman"/>
          <w:b w:val="false"/>
          <w:i w:val="false"/>
          <w:color w:val="000000"/>
          <w:sz w:val="28"/>
        </w:rPr>
        <w:t>
      6) АЭА аумағында және оның аумағынан тыс жерде жобаның экономикалық аумағын талдау;</w:t>
      </w:r>
    </w:p>
    <w:bookmarkEnd w:id="43"/>
    <w:bookmarkStart w:name="z47" w:id="44"/>
    <w:p>
      <w:pPr>
        <w:spacing w:after="0"/>
        <w:ind w:left="0"/>
        <w:jc w:val="both"/>
      </w:pPr>
      <w:r>
        <w:rPr>
          <w:rFonts w:ascii="Times New Roman"/>
          <w:b w:val="false"/>
          <w:i w:val="false"/>
          <w:color w:val="000000"/>
          <w:sz w:val="28"/>
        </w:rPr>
        <w:t>
      7) экономикалық пайдалар мен шығындарды бағалау, оның ішінде, нәтижелерді, салдарларды және әсерлерді талдау, шығындарды және өлшенбейтін пайдаларды, өсімді пайдалар мен шығындарды, тұтынушының қосымша пайдаларын, тұрақты шығындарды, сыртқы әсерлерді, халықаралық әсерлерді, жанама пайдаларды талдау.</w:t>
      </w:r>
    </w:p>
    <w:bookmarkEnd w:id="44"/>
    <w:bookmarkStart w:name="z48" w:id="45"/>
    <w:p>
      <w:pPr>
        <w:spacing w:after="0"/>
        <w:ind w:left="0"/>
        <w:jc w:val="both"/>
      </w:pPr>
      <w:r>
        <w:rPr>
          <w:rFonts w:ascii="Times New Roman"/>
          <w:b w:val="false"/>
          <w:i w:val="false"/>
          <w:color w:val="000000"/>
          <w:sz w:val="28"/>
        </w:rPr>
        <w:t>
      10. АЭА аумағындағы жобаның "Қосымша" бөлімі нақтыланған түрде шығыс кестелерін, маркетингтік зерттеулердің нәтижелерін, аудиторлардың қорытындыларын, өнім үлгілерінің фотосуреттері, өзін-өзі ақтау кестелерін және жобаның ТЭН-інде келтірілген ақпаратты растайтын және ашатын басқа материалдарды, құжаттарды қамтуы мүмкін.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