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5fd5" w14:textId="12d5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өзге қызметті жүзеге асыруға келісім беру туралы өтініштерін ұсыну және оны қарау ережесін бекіту туралы" Қазақстан Республикасы Табиғи монополияларды реттеу агенттігі төрағасының 2005 жылғы 4 наурыздағы № 70-НҚ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2011 жылғы 9 желтоқсандағы № 392-НҚ Бұйрығы. Қазақстан Республикасының Әділет министрлігінде 2012 жылы 9 қаңтарда № 7369 тіркелді. Күші жойылды - Қазақстан Республикасы Табиғи монополияларды реттеу агенттігі төрағасының 2013 жылғы 19 шілдедегі № 216-НҚ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19.07.2013 </w:t>
      </w:r>
      <w:r>
        <w:rPr>
          <w:rFonts w:ascii="Times New Roman"/>
          <w:b w:val="false"/>
          <w:i w:val="false"/>
          <w:color w:val="ff0000"/>
          <w:sz w:val="28"/>
        </w:rPr>
        <w:t>№ 216-НҚ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18-1-бабына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өзге қызметті жүзеге асыруға келісім беру туралы өтініштерін ұсыну және оны қарау ережесін бекіту туралы» Қазақстан Республикасы Табиғи монополияларды реттеу агенттігі төрағасының 2005 жылғы 4 наурыздағы № 70-НҚ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3516 нөмірімен тіркелген, «Ресми газеттің» 2005 жылғы 30 сәуірдегі № 18 нөмірінде жарияланған) мынадай өзгерістер енгізілсін:</w:t>
      </w:r>
      <w:r>
        <w:br/>
      </w:r>
      <w:r>
        <w:rPr>
          <w:rFonts w:ascii="Times New Roman"/>
          <w:b w:val="false"/>
          <w:i w:val="false"/>
          <w:color w:val="000000"/>
          <w:sz w:val="28"/>
        </w:rPr>
        <w:t>
      көрсетілген бұйрықпен бекітілген Табиғи монополиялар субъектілерінің өзге қызметті жүзеге асыруға келісім беру туралы өтініштерін ұсыну және оны қарау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құзыретті орган – мемлекеттік басқарудың тиісті саласында (аясында)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өткен жылдағы Субъектінің қаржы-шаруашылық қызметін талдау, оның ішінде бухгалтерлік теңгерім оған берілген түсіндірме жазбамен, кірістер мен шығыстар туралы есеп, ақшаның қозғалысы туралы есеп, аудиторлық есептің көшірмесі, ағымдағы жыл ішіндегі Субъектінің қаржылық ахуалы туралы мәліметтер, оның ішінде Субъектінің қызмет түрлері бойынша бөлінісіндегі кірістері мен шығыстары туралы мәліметтер, жоспарланып отырған өзге қызметтен болжанып отырған кірістер мен шығыстар және Субъектінің қаржы-шаруашылық қызметінің нәтижелері (егер өзге қызмет алғаш рет жүзеге асырылған жағдайда) туралы мәліметтер;»;</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Субъект көрсетілетін қызметтерден (өндірілетін тауарлардан), оның ішінде өзге қызметтен алатын табысының көрсетілетін қызметтердің (өндірілетін тауарлардың) түрлері бойынша алдыңғы және ағымдағы күнтізбелік жылдардағы есебі;»;</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өзінің қызметін бір жылдан кем жүзеге асыратын, сондай-ақ «Табиғи монополиялар және реттелетін нарықтар туралы» Қазақстан Республикасы Заңының 15-бабының 3-тармағында көрсетілген Субъектілерді қоспағанда, соңғы аудиторлық тексеру есебінің және оған қосымшаның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өзінің қызметін бір жылдан кем жүзеге асыратын, сондай-ақ «Табиғи монополиялар және реттелетін нарықтар туралы» Қазақстан Республикасы Заңының 15-бабының 3-тармағында көрсетілген Субъектілерді қоспағанда, Субъектінің соңғы аудиторлық тексеру есебінің және оған қосымшаның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Субъект барлық құжаттарды ұсынбаса не ұсынылған құжаттардағы ақпарат дұрыс болып табылмаса өтінішті қабылдамайды.»;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Уәкiлеттi орган өтiнішті алған күнінен бастап оны отыз күннен кешiктiрмей қарайды және Субъектіге қабылданған шешiм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Егер уәкілетті органға қосымша ақпарат қажет болған жағдайда, соңғысы оны Субъектіден сұрата алады және өтінішті қарау мерзімін осындай сұрату өтінішті қарау мерзімін ұзарту туралы хабарламамен бірге өтінішті алған күнінен бастап күнтізбелік он бес күннен кешіктірмей өтініш берушіге жолдаған кезде күнтізбелік отыз күнге ұзарта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Бақылау және талап қою жұмысы департаменті (А.Т.Жапсарбай) осы бұйрықтың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(Р.Е.Сүлейменова)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ресми жариялауды қамтамасыз етсін және жарияланғаны туралы мәліметтерді кейіннен Қазақстан Республикасы Табиғи монополияларды реттеу агенттігінің Заң департаментіне (М.Ш. Мукушева) табыс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Б.И.Досмұхамбетоваға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Н. Алдабергенов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