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7fc4" w14:textId="02d7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 Ұлттық қорының инвестициялық операцияларын жүзеге асыру ережесін бекіту туралы" 2006 жылғы 25 шілдедегі № 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2011 жылғы 28 қазандағы № 160 Қаулысы. Қазақстан Республикасының Әділет министрлігінде 2012 жылы 9 қаңтарда № 7371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қорының активтерін сенімгерлік басқарудың тиімділігін арттыру мақсатында Қазақстан Республикасы Ұлттық Банкінің Басқармасы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 Ұлттық қорының инвестициялық операцияларын жүзеге асыру ережесін бекіту туралы» 2006 жылғы 25 шілдедегі № 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4361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қорының инвестициялық операцияларын жүзеге асыру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«Merrill Lynch EMU Direct Governments, AAA Rated, 1-5 Yrs (EG1V) - 35 (отыз бес) пайыз;».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 және 2011 жылғы 1 қарашадан бастап туындайтын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_________Б.Жәмішев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9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