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8acdc" w14:textId="d38ac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"Айналыстағы ұлттық валютаның ақша белгілерінің дизайны (нысаны) өзгерген кезде оларды ауыстыру ережесін бекіту туралы" 2000 жылғы 20 шілдедегі N 301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2011 жылғы 26 желтоқсандағы № 212 Қаулысы. Қазақстан Республикасының Әділет министрлігінде 2012 жылы 19 қаңтарда № 7388 тіркелді. Күші жойылды - Қазақстан Республикасы Ұлттық Банкі Басқармасының 2015 жылғы 19 желтоқсандағы № 228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19.12.2015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ұлттық валюта ақша белгілерінің дизайны (нысаны) өзгерген кезде оларды айналыстан алу бойынша оңтайлы жұмысқа қол жеткізу мақсатында Қазақстан Республикасы Ұлттық Банкінің Басқармасы 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«Айналыстағы ұлттық валютаның ақша белгілерінің дизайны (нысаны) өзгерген кезде оларды ауыстыру ережесін бекіту туралы» 2000 жылғы 20 шілдедегі № 301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1232 тіркелген, «Егемен Қазақстан» газетінде 2000 жылғы 29 тамызда № 211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Айналыстағы ұлттық валютаның ақша белгілерінің дизайны (нысаны) өзгерген кезде оларды ауыстыру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6)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екінші деңгейдегі банктер - екінші деңгейдегі банктер және банк операцияларының жекелеген түрлерін жүзеге асыратын ұйымдар.»;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«Ұлттық Банк Ұлттық Банк Басқармасының қаулысы қолданысқа енгізілген күннен бастап бір ай мерзімде Ұлттық Банктің филиалдарына, шет елдердің орталық (ұлттық) банктеріне және қаржы полициясы органдарына айналыстағы ұлттық валютаның ақша белгілерін ауыстыру талаптары мен мерзімдерін назарда ұстау үшін жібереді, жаңа үлгідегі ақша белгілерінің сипаттамасы мен үлгілерін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Ұлттық Банктің филиалдары Ереженің 13-тармағында белгіленген мерзім өткеннен кейін 3 (үш) жыл ішінде жеке және заңды тұлғалардан ескі үлгідегі ақша белгілерін қабылдайды және қолданыстағы ақша белгілеріне ауыстырады.».</w:t>
      </w:r>
      <w:r>
        <w:br/>
      </w:r>
      <w:r>
        <w:rPr>
          <w:rFonts w:ascii="Times New Roman"/>
          <w:b w:val="false"/>
          <w:i w:val="false"/>
          <w:color w:val="000000"/>
          <w:sz w:val="28"/>
        </w:rPr>
        <w:t>
</w:t>
      </w:r>
      <w:r>
        <w:rPr>
          <w:rFonts w:ascii="Times New Roman"/>
          <w:b w:val="false"/>
          <w:i w:val="false"/>
          <w:color w:val="000000"/>
          <w:sz w:val="28"/>
        </w:rPr>
        <w:t>
      Қабылданған ақша белгілерінің төлемділігі Қазақстан Республикасының Ұлттық Банкі Басқармасының «Қазақстан Республикасы ұлттық валютасының банкноттары мен монеталарының төлемділігін анықтау ережесін бекіту туралы» 2003 жылғы 26 желтоқсандағы № 477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2689 тіркелген) белгіленген тәртіппен айқындалады.».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Г.Марченко</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