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b18b4" w14:textId="9eb18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мемлекеттік орман қорының аумағында өз қажеттіліктері үшін жеке тұлғалардың орман ресурстарын жинау нормаларын және мемлекеттік орман қорында және ерекше қорғалатын табиғи аумақтарында орманды пайдаланғаны үшін төлем ставкаларын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2011 жылғы 15 наурыздағы № 4С-31/3 шешімі. Ақмола облысының Әділет департаментінде 2011 жылғы 26 сәуірде № 3389 тіркелді. Күші жойылды - Ақмола облыстық мәслихатының 2013 жылғы 13 желтоқсандағы № 5С-20-7 шешімімен</w:t>
      </w:r>
    </w:p>
    <w:p>
      <w:pPr>
        <w:spacing w:after="0"/>
        <w:ind w:left="0"/>
        <w:jc w:val="both"/>
      </w:pPr>
      <w:r>
        <w:rPr>
          <w:rFonts w:ascii="Times New Roman"/>
          <w:b w:val="false"/>
          <w:i w:val="false"/>
          <w:color w:val="ff0000"/>
          <w:sz w:val="28"/>
        </w:rPr>
        <w:t xml:space="preserve">      Ескерту. Күші жойылды - Ақмола облыстық мәслихатының 13.12.2013 </w:t>
      </w:r>
      <w:r>
        <w:rPr>
          <w:rFonts w:ascii="Times New Roman"/>
          <w:b w:val="false"/>
          <w:i w:val="false"/>
          <w:color w:val="ff0000"/>
          <w:sz w:val="28"/>
        </w:rPr>
        <w:t>№ 5С-20-7</w:t>
      </w:r>
      <w:r>
        <w:rPr>
          <w:rFonts w:ascii="Times New Roman"/>
          <w:b w:val="false"/>
          <w:i w:val="false"/>
          <w:color w:val="ff0000"/>
          <w:sz w:val="28"/>
        </w:rPr>
        <w:t xml:space="preserve"> (ресми жарияланған күннен бастап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2008 жылғы 10 желтоқсандағы «Салық және бюджетке төленетін басқа да міндетті төлемдер туралы» (Салық Кодексі) Кодексінің </w:t>
      </w:r>
      <w:r>
        <w:rPr>
          <w:rFonts w:ascii="Times New Roman"/>
          <w:b w:val="false"/>
          <w:i w:val="false"/>
          <w:color w:val="000000"/>
          <w:sz w:val="28"/>
        </w:rPr>
        <w:t>506 бабына</w:t>
      </w:r>
      <w:r>
        <w:rPr>
          <w:rFonts w:ascii="Times New Roman"/>
          <w:b w:val="false"/>
          <w:i w:val="false"/>
          <w:color w:val="000000"/>
          <w:sz w:val="28"/>
        </w:rPr>
        <w:t>, Қазақстан Республикасы 2003 жылғы 8 шілдедегі </w:t>
      </w:r>
      <w:r>
        <w:rPr>
          <w:rFonts w:ascii="Times New Roman"/>
          <w:b w:val="false"/>
          <w:i w:val="false"/>
          <w:color w:val="000000"/>
          <w:sz w:val="28"/>
        </w:rPr>
        <w:t>Орман 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Ақмола облыстық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берілгендер бекітілсін:</w:t>
      </w:r>
      <w:r>
        <w:br/>
      </w:r>
      <w:r>
        <w:rPr>
          <w:rFonts w:ascii="Times New Roman"/>
          <w:b w:val="false"/>
          <w:i w:val="false"/>
          <w:color w:val="000000"/>
          <w:sz w:val="28"/>
        </w:rPr>
        <w:t>
      1) Ақмола облысының мемлекеттік орман қоры аумағында жеке тұлғалардың өз қажеттіліктері үшін орман ресурстарын жинау нормалары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w:t>
      </w:r>
      <w:r>
        <w:br/>
      </w:r>
      <w:r>
        <w:rPr>
          <w:rFonts w:ascii="Times New Roman"/>
          <w:b w:val="false"/>
          <w:i w:val="false"/>
          <w:color w:val="000000"/>
          <w:sz w:val="28"/>
        </w:rPr>
        <w:t>
      2) Ақмола облысының мемлекеттік орман қорында және ерекше қорғалатын табиғи аумақтарында шайыр және ағаш шырынын дайындауға төлем ставкалары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w:t>
      </w:r>
      <w:r>
        <w:br/>
      </w:r>
      <w:r>
        <w:rPr>
          <w:rFonts w:ascii="Times New Roman"/>
          <w:b w:val="false"/>
          <w:i w:val="false"/>
          <w:color w:val="000000"/>
          <w:sz w:val="28"/>
        </w:rPr>
        <w:t>
      3) Ақмола облысының мемлекеттік орман қорында және ерекше қорғалатын табиғи аумақтарында екінші дәрежелі сүрек ресурстарын дайындауға төлем ставкалары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w:t>
      </w:r>
      <w:r>
        <w:br/>
      </w:r>
      <w:r>
        <w:rPr>
          <w:rFonts w:ascii="Times New Roman"/>
          <w:b w:val="false"/>
          <w:i w:val="false"/>
          <w:color w:val="000000"/>
          <w:sz w:val="28"/>
        </w:rPr>
        <w:t>
      4) Ақмола облысының мемлекеттік орман қорында және ерекше қорғалатын табиғи аумақтарында жанама орман пайдалануға төлем ставкалары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w:t>
      </w:r>
      <w:r>
        <w:br/>
      </w:r>
      <w:r>
        <w:rPr>
          <w:rFonts w:ascii="Times New Roman"/>
          <w:b w:val="false"/>
          <w:i w:val="false"/>
          <w:color w:val="000000"/>
          <w:sz w:val="28"/>
        </w:rPr>
        <w:t>
      5) Ақмола облысының мемлекеттік орман қорының және ерекше қорғалатын табиғи аумақтарының телімдерін аңшылық шаруашылығы қажеттілігі үшін, ғылыми-зерттеу, мәдени-сауықтыру, туристік, рекреациялық және спорттық мақсаттарына пайдаланғаны үшін төлем ставкалары осы шешімнің</w:t>
      </w:r>
      <w:r>
        <w:rPr>
          <w:rFonts w:ascii="Times New Roman"/>
          <w:b w:val="false"/>
          <w:i w:val="false"/>
          <w:color w:val="000000"/>
          <w:sz w:val="28"/>
        </w:rPr>
        <w:t xml:space="preserve"> 5 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Ақмола облыстық мәслихаты</w:t>
      </w:r>
      <w:r>
        <w:br/>
      </w:r>
      <w:r>
        <w:rPr>
          <w:rFonts w:ascii="Times New Roman"/>
          <w:b w:val="false"/>
          <w:i w:val="false"/>
          <w:color w:val="000000"/>
          <w:sz w:val="28"/>
        </w:rPr>
        <w:t>
</w:t>
      </w:r>
      <w:r>
        <w:rPr>
          <w:rFonts w:ascii="Times New Roman"/>
          <w:b w:val="false"/>
          <w:i/>
          <w:color w:val="000000"/>
          <w:sz w:val="28"/>
        </w:rPr>
        <w:t>      сессиясының төрағасы                       С.Авдеюк</w:t>
      </w:r>
    </w:p>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мәслихатының хатшысы                       Ө.Мұсабаев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 Салық</w:t>
      </w:r>
      <w:r>
        <w:br/>
      </w:r>
      <w:r>
        <w:rPr>
          <w:rFonts w:ascii="Times New Roman"/>
          <w:b w:val="false"/>
          <w:i w:val="false"/>
          <w:color w:val="000000"/>
          <w:sz w:val="28"/>
        </w:rPr>
        <w:t>
</w:t>
      </w:r>
      <w:r>
        <w:rPr>
          <w:rFonts w:ascii="Times New Roman"/>
          <w:b w:val="false"/>
          <w:i/>
          <w:color w:val="000000"/>
          <w:sz w:val="28"/>
        </w:rPr>
        <w:t>      комитетінің Ақмола облысы</w:t>
      </w:r>
      <w:r>
        <w:br/>
      </w:r>
      <w:r>
        <w:rPr>
          <w:rFonts w:ascii="Times New Roman"/>
          <w:b w:val="false"/>
          <w:i w:val="false"/>
          <w:color w:val="000000"/>
          <w:sz w:val="28"/>
        </w:rPr>
        <w:t>
</w:t>
      </w:r>
      <w:r>
        <w:rPr>
          <w:rFonts w:ascii="Times New Roman"/>
          <w:b w:val="false"/>
          <w:i/>
          <w:color w:val="000000"/>
          <w:sz w:val="28"/>
        </w:rPr>
        <w:t>      бойынша салық департаменті»</w:t>
      </w:r>
      <w:r>
        <w:br/>
      </w:r>
      <w:r>
        <w:rPr>
          <w:rFonts w:ascii="Times New Roman"/>
          <w:b w:val="false"/>
          <w:i w:val="false"/>
          <w:color w:val="000000"/>
          <w:sz w:val="28"/>
        </w:rPr>
        <w:t>
</w:t>
      </w:r>
      <w:r>
        <w:rPr>
          <w:rFonts w:ascii="Times New Roman"/>
          <w:b w:val="false"/>
          <w:i/>
          <w:color w:val="000000"/>
          <w:sz w:val="28"/>
        </w:rPr>
        <w:t>      мемлекеттік мекемесінің бастығы            Д.Н.Нұрмолдин</w:t>
      </w:r>
    </w:p>
    <w:bookmarkStart w:name="z4" w:id="1"/>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2011 жылғы 15 наурыздағы</w:t>
      </w:r>
      <w:r>
        <w:br/>
      </w:r>
      <w:r>
        <w:rPr>
          <w:rFonts w:ascii="Times New Roman"/>
          <w:b w:val="false"/>
          <w:i w:val="false"/>
          <w:color w:val="000000"/>
          <w:sz w:val="28"/>
        </w:rPr>
        <w:t>
№ 4С-31-3 шешіміне 1 қосымша</w:t>
      </w:r>
    </w:p>
    <w:bookmarkEnd w:id="1"/>
    <w:p>
      <w:pPr>
        <w:spacing w:after="0"/>
        <w:ind w:left="0"/>
        <w:jc w:val="left"/>
      </w:pPr>
      <w:r>
        <w:rPr>
          <w:rFonts w:ascii="Times New Roman"/>
          <w:b/>
          <w:i w:val="false"/>
          <w:color w:val="000000"/>
        </w:rPr>
        <w:t xml:space="preserve"> Ақмола облысының мемлекеттік орман қоры аумағында</w:t>
      </w:r>
      <w:r>
        <w:br/>
      </w:r>
      <w:r>
        <w:rPr>
          <w:rFonts w:ascii="Times New Roman"/>
          <w:b/>
          <w:i w:val="false"/>
          <w:color w:val="000000"/>
        </w:rPr>
        <w:t>
жеке тұлғалардың өз қажеттіліктері үшін орман</w:t>
      </w:r>
      <w:r>
        <w:br/>
      </w:r>
      <w:r>
        <w:rPr>
          <w:rFonts w:ascii="Times New Roman"/>
          <w:b/>
          <w:i w:val="false"/>
          <w:color w:val="000000"/>
        </w:rPr>
        <w:t>
ресурстарын жинау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6056"/>
        <w:gridCol w:w="2259"/>
      </w:tblGrid>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пайдалану және ресурстар түрінің атауы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адамның жинау нормасы, килограмм</w:t>
            </w:r>
          </w:p>
        </w:tc>
      </w:tr>
      <w:tr>
        <w:trPr>
          <w:trHeight w:val="5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дәрежелі сүрек ресурстарын жинау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Жапырақ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Бүршік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өсімдіктер мен техникалық шикізат жинау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 және өркендер, жапырақтар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Бүршік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ресурстарының кейбір түрлерін жинау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Саңырауқұлақтар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5" w:id="2"/>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2011 жылғы 15 наурыздағы</w:t>
      </w:r>
      <w:r>
        <w:br/>
      </w:r>
      <w:r>
        <w:rPr>
          <w:rFonts w:ascii="Times New Roman"/>
          <w:b w:val="false"/>
          <w:i w:val="false"/>
          <w:color w:val="000000"/>
          <w:sz w:val="28"/>
        </w:rPr>
        <w:t>
№ 4С-31-3 шешіміне 2 қосымша</w:t>
      </w:r>
    </w:p>
    <w:bookmarkEnd w:id="2"/>
    <w:p>
      <w:pPr>
        <w:spacing w:after="0"/>
        <w:ind w:left="0"/>
        <w:jc w:val="left"/>
      </w:pPr>
      <w:r>
        <w:rPr>
          <w:rFonts w:ascii="Times New Roman"/>
          <w:b/>
          <w:i w:val="false"/>
          <w:color w:val="000000"/>
        </w:rPr>
        <w:t xml:space="preserve"> Ақмола облысының мемлекеттік орман қорында және</w:t>
      </w:r>
      <w:r>
        <w:br/>
      </w:r>
      <w:r>
        <w:rPr>
          <w:rFonts w:ascii="Times New Roman"/>
          <w:b/>
          <w:i w:val="false"/>
          <w:color w:val="000000"/>
        </w:rPr>
        <w:t>
ерекше қорғалатын табиғи аумақтарында шайыр және</w:t>
      </w:r>
      <w:r>
        <w:br/>
      </w:r>
      <w:r>
        <w:rPr>
          <w:rFonts w:ascii="Times New Roman"/>
          <w:b/>
          <w:i w:val="false"/>
          <w:color w:val="000000"/>
        </w:rPr>
        <w:t>
ағаш шырынын дайындауға төлем ставкалары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4993"/>
        <w:gridCol w:w="1430"/>
        <w:gridCol w:w="1532"/>
      </w:tblGrid>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пайдалану және ресурстар түрінің атауы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 үшін төлем ставкасы теңге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 телімдерін ұзақ мерзімге пайдалануда шайыр және ағаш шырынын дайындау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 дайындау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шырынын дайындау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шайыр мен ағаш шырынының әрбір центнері үшін</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 дайындау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центнер</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шырынын дайындау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центнер</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bl>
    <w:bookmarkStart w:name="z6" w:id="3"/>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2011 жылғы 15 наурыздағы</w:t>
      </w:r>
      <w:r>
        <w:br/>
      </w:r>
      <w:r>
        <w:rPr>
          <w:rFonts w:ascii="Times New Roman"/>
          <w:b w:val="false"/>
          <w:i w:val="false"/>
          <w:color w:val="000000"/>
          <w:sz w:val="28"/>
        </w:rPr>
        <w:t>
№ 4С-31-3 шешіміне 3 қосымша</w:t>
      </w:r>
    </w:p>
    <w:bookmarkEnd w:id="3"/>
    <w:p>
      <w:pPr>
        <w:spacing w:after="0"/>
        <w:ind w:left="0"/>
        <w:jc w:val="left"/>
      </w:pPr>
      <w:r>
        <w:rPr>
          <w:rFonts w:ascii="Times New Roman"/>
          <w:b/>
          <w:i w:val="false"/>
          <w:color w:val="000000"/>
        </w:rPr>
        <w:t xml:space="preserve"> Ақмола облысының мемлекеттік орман қорында</w:t>
      </w:r>
      <w:r>
        <w:br/>
      </w:r>
      <w:r>
        <w:rPr>
          <w:rFonts w:ascii="Times New Roman"/>
          <w:b/>
          <w:i w:val="false"/>
          <w:color w:val="000000"/>
        </w:rPr>
        <w:t>
және ерекше қорғалатын табиғи аумақтарында</w:t>
      </w:r>
      <w:r>
        <w:br/>
      </w:r>
      <w:r>
        <w:rPr>
          <w:rFonts w:ascii="Times New Roman"/>
          <w:b/>
          <w:i w:val="false"/>
          <w:color w:val="000000"/>
        </w:rPr>
        <w:t>
екінші дәрежелі сүрек ресурстарын дайындауға</w:t>
      </w:r>
      <w:r>
        <w:br/>
      </w:r>
      <w:r>
        <w:rPr>
          <w:rFonts w:ascii="Times New Roman"/>
          <w:b/>
          <w:i w:val="false"/>
          <w:color w:val="000000"/>
        </w:rPr>
        <w:t>
арналған төлем ставкалары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2394"/>
        <w:gridCol w:w="1346"/>
        <w:gridCol w:w="1301"/>
        <w:gridCol w:w="1678"/>
        <w:gridCol w:w="1591"/>
      </w:tblGrid>
      <w:tr>
        <w:trPr>
          <w:trHeight w:val="315"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w:t>
            </w:r>
            <w:r>
              <w:br/>
            </w:r>
            <w:r>
              <w:rPr>
                <w:rFonts w:ascii="Times New Roman"/>
                <w:b w:val="false"/>
                <w:i w:val="false"/>
                <w:color w:val="000000"/>
                <w:sz w:val="20"/>
              </w:rPr>
              <w:t>
дәрежелі</w:t>
            </w:r>
            <w:r>
              <w:br/>
            </w:r>
            <w:r>
              <w:rPr>
                <w:rFonts w:ascii="Times New Roman"/>
                <w:b w:val="false"/>
                <w:i w:val="false"/>
                <w:color w:val="000000"/>
                <w:sz w:val="20"/>
              </w:rPr>
              <w:t>
сүрек ресурстары</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бірлігіне АЕК (айлық есептік көрсеткіш) түрі бойынша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r>
              <w:br/>
            </w:r>
            <w:r>
              <w:rPr>
                <w:rFonts w:ascii="Times New Roman"/>
                <w:b w:val="false"/>
                <w:i w:val="false"/>
                <w:color w:val="000000"/>
                <w:sz w:val="20"/>
              </w:rPr>
              <w:t>
терек, ағашқа ұқсас тал</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Бұтақ</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Жапырақ</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Бүршік</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0,048</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0,063</w:t>
            </w:r>
          </w:p>
        </w:tc>
      </w:tr>
    </w:tbl>
    <w:bookmarkStart w:name="z7" w:id="4"/>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xml:space="preserve">
2011 жылғы 15 наурыздағы  </w:t>
      </w:r>
      <w:r>
        <w:br/>
      </w:r>
      <w:r>
        <w:rPr>
          <w:rFonts w:ascii="Times New Roman"/>
          <w:b w:val="false"/>
          <w:i w:val="false"/>
          <w:color w:val="000000"/>
          <w:sz w:val="28"/>
        </w:rPr>
        <w:t>
№ 4С-31-3 шешіміне 4 қосымша</w:t>
      </w:r>
    </w:p>
    <w:bookmarkEnd w:id="4"/>
    <w:p>
      <w:pPr>
        <w:spacing w:after="0"/>
        <w:ind w:left="0"/>
        <w:jc w:val="left"/>
      </w:pPr>
      <w:r>
        <w:rPr>
          <w:rFonts w:ascii="Times New Roman"/>
          <w:b/>
          <w:i w:val="false"/>
          <w:color w:val="000000"/>
        </w:rPr>
        <w:t xml:space="preserve"> Ақмола облысының мемлекеттік орман қорында және</w:t>
      </w:r>
      <w:r>
        <w:br/>
      </w:r>
      <w:r>
        <w:rPr>
          <w:rFonts w:ascii="Times New Roman"/>
          <w:b/>
          <w:i w:val="false"/>
          <w:color w:val="000000"/>
        </w:rPr>
        <w:t>
ерекше қорғалатын табиғи аумақтарында жанама</w:t>
      </w:r>
      <w:r>
        <w:br/>
      </w:r>
      <w:r>
        <w:rPr>
          <w:rFonts w:ascii="Times New Roman"/>
          <w:b/>
          <w:i w:val="false"/>
          <w:color w:val="000000"/>
        </w:rPr>
        <w:t>
орман пайдалануға төлем ставкалары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4935"/>
        <w:gridCol w:w="1555"/>
        <w:gridCol w:w="1812"/>
      </w:tblGrid>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пайдалану түрінің атауы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 үшін төлем ставкасы теңге</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Шөп шабу, соның ішінде шабындық жерлердің сапалық жай-күйінің топтары бойынша: </w:t>
            </w:r>
          </w:p>
          <w:p>
            <w:pPr>
              <w:spacing w:after="20"/>
              <w:ind w:left="20"/>
              <w:jc w:val="both"/>
            </w:pPr>
            <w:r>
              <w:rPr>
                <w:rFonts w:ascii="Times New Roman"/>
                <w:b w:val="false"/>
                <w:i w:val="false"/>
                <w:color w:val="000000"/>
                <w:sz w:val="20"/>
              </w:rPr>
              <w:t>жақсы (өнімділік – 3,5-5,0 цн/га),</w:t>
            </w:r>
          </w:p>
          <w:p>
            <w:pPr>
              <w:spacing w:after="20"/>
              <w:ind w:left="20"/>
              <w:jc w:val="both"/>
            </w:pPr>
            <w:r>
              <w:rPr>
                <w:rFonts w:ascii="Times New Roman"/>
                <w:b w:val="false"/>
                <w:i w:val="false"/>
                <w:color w:val="000000"/>
                <w:sz w:val="20"/>
              </w:rPr>
              <w:t xml:space="preserve">қанағаттанарлық (өнімділік – 2,0-3,5 цн/га), </w:t>
            </w:r>
          </w:p>
          <w:p>
            <w:pPr>
              <w:spacing w:after="20"/>
              <w:ind w:left="20"/>
              <w:jc w:val="both"/>
            </w:pPr>
            <w:r>
              <w:rPr>
                <w:rFonts w:ascii="Times New Roman"/>
                <w:b w:val="false"/>
                <w:i w:val="false"/>
                <w:color w:val="000000"/>
                <w:sz w:val="20"/>
              </w:rPr>
              <w:t>нашар (өнімділік – 0,8-2,0 цн/га)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гектар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гектар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гектар</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557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433</w:t>
            </w:r>
          </w:p>
        </w:tc>
      </w:tr>
      <w:tr>
        <w:trPr>
          <w:trHeight w:val="2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2.1</w:t>
            </w:r>
          </w:p>
          <w:p>
            <w:pPr>
              <w:spacing w:after="20"/>
              <w:ind w:left="20"/>
              <w:jc w:val="both"/>
            </w:pPr>
            <w:r>
              <w:rPr>
                <w:rFonts w:ascii="Times New Roman"/>
                <w:b w:val="false"/>
                <w:i w:val="false"/>
                <w:color w:val="000000"/>
                <w:sz w:val="20"/>
              </w:rPr>
              <w:t>2.2</w:t>
            </w:r>
          </w:p>
          <w:p>
            <w:pPr>
              <w:spacing w:after="20"/>
              <w:ind w:left="20"/>
              <w:jc w:val="both"/>
            </w:pPr>
            <w:r>
              <w:rPr>
                <w:rFonts w:ascii="Times New Roman"/>
                <w:b w:val="false"/>
                <w:i w:val="false"/>
                <w:color w:val="000000"/>
                <w:sz w:val="20"/>
              </w:rPr>
              <w:t>2.3</w:t>
            </w:r>
          </w:p>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2.6</w:t>
            </w:r>
          </w:p>
          <w:p>
            <w:pPr>
              <w:spacing w:after="20"/>
              <w:ind w:left="20"/>
              <w:jc w:val="both"/>
            </w:pPr>
            <w:r>
              <w:rPr>
                <w:rFonts w:ascii="Times New Roman"/>
                <w:b w:val="false"/>
                <w:i w:val="false"/>
                <w:color w:val="000000"/>
                <w:sz w:val="20"/>
              </w:rPr>
              <w:t>2.7</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жаю</w:t>
            </w:r>
          </w:p>
          <w:p>
            <w:pPr>
              <w:spacing w:after="20"/>
              <w:ind w:left="20"/>
              <w:jc w:val="both"/>
            </w:pPr>
            <w:r>
              <w:rPr>
                <w:rFonts w:ascii="Times New Roman"/>
                <w:b w:val="false"/>
                <w:i w:val="false"/>
                <w:color w:val="000000"/>
                <w:sz w:val="20"/>
              </w:rPr>
              <w:t>Ірі мал:</w:t>
            </w:r>
          </w:p>
          <w:p>
            <w:pPr>
              <w:spacing w:after="20"/>
              <w:ind w:left="20"/>
              <w:jc w:val="both"/>
            </w:pPr>
            <w:r>
              <w:rPr>
                <w:rFonts w:ascii="Times New Roman"/>
                <w:b w:val="false"/>
                <w:i w:val="false"/>
                <w:color w:val="000000"/>
                <w:sz w:val="20"/>
              </w:rPr>
              <w:t>Түйе</w:t>
            </w:r>
          </w:p>
          <w:p>
            <w:pPr>
              <w:spacing w:after="20"/>
              <w:ind w:left="20"/>
              <w:jc w:val="both"/>
            </w:pPr>
            <w:r>
              <w:rPr>
                <w:rFonts w:ascii="Times New Roman"/>
                <w:b w:val="false"/>
                <w:i w:val="false"/>
                <w:color w:val="000000"/>
                <w:sz w:val="20"/>
              </w:rPr>
              <w:t>Ірі қара мал</w:t>
            </w:r>
          </w:p>
          <w:p>
            <w:pPr>
              <w:spacing w:after="20"/>
              <w:ind w:left="20"/>
              <w:jc w:val="both"/>
            </w:pPr>
            <w:r>
              <w:rPr>
                <w:rFonts w:ascii="Times New Roman"/>
                <w:b w:val="false"/>
                <w:i w:val="false"/>
                <w:color w:val="000000"/>
                <w:sz w:val="20"/>
              </w:rPr>
              <w:t>Жылқы</w:t>
            </w:r>
          </w:p>
          <w:p>
            <w:pPr>
              <w:spacing w:after="20"/>
              <w:ind w:left="20"/>
              <w:jc w:val="both"/>
            </w:pPr>
            <w:r>
              <w:rPr>
                <w:rFonts w:ascii="Times New Roman"/>
                <w:b w:val="false"/>
                <w:i w:val="false"/>
                <w:color w:val="000000"/>
                <w:sz w:val="20"/>
              </w:rPr>
              <w:t>Ұсақ мал:</w:t>
            </w:r>
          </w:p>
          <w:p>
            <w:pPr>
              <w:spacing w:after="20"/>
              <w:ind w:left="20"/>
              <w:jc w:val="both"/>
            </w:pPr>
            <w:r>
              <w:rPr>
                <w:rFonts w:ascii="Times New Roman"/>
                <w:b w:val="false"/>
                <w:i w:val="false"/>
                <w:color w:val="000000"/>
                <w:sz w:val="20"/>
              </w:rPr>
              <w:t>Жас ірі қара мал</w:t>
            </w:r>
          </w:p>
          <w:p>
            <w:pPr>
              <w:spacing w:after="20"/>
              <w:ind w:left="20"/>
              <w:jc w:val="both"/>
            </w:pPr>
            <w:r>
              <w:rPr>
                <w:rFonts w:ascii="Times New Roman"/>
                <w:b w:val="false"/>
                <w:i w:val="false"/>
                <w:color w:val="000000"/>
                <w:sz w:val="20"/>
              </w:rPr>
              <w:t>Есек</w:t>
            </w:r>
          </w:p>
          <w:p>
            <w:pPr>
              <w:spacing w:after="20"/>
              <w:ind w:left="20"/>
              <w:jc w:val="both"/>
            </w:pPr>
            <w:r>
              <w:rPr>
                <w:rFonts w:ascii="Times New Roman"/>
                <w:b w:val="false"/>
                <w:i w:val="false"/>
                <w:color w:val="000000"/>
                <w:sz w:val="20"/>
              </w:rPr>
              <w:t>Ешкі</w:t>
            </w:r>
          </w:p>
          <w:p>
            <w:pPr>
              <w:spacing w:after="20"/>
              <w:ind w:left="20"/>
              <w:jc w:val="both"/>
            </w:pPr>
            <w:r>
              <w:rPr>
                <w:rFonts w:ascii="Times New Roman"/>
                <w:b w:val="false"/>
                <w:i w:val="false"/>
                <w:color w:val="000000"/>
                <w:sz w:val="20"/>
              </w:rPr>
              <w:t>Қой</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бас</w:t>
            </w:r>
          </w:p>
          <w:p>
            <w:pPr>
              <w:spacing w:after="20"/>
              <w:ind w:left="20"/>
              <w:jc w:val="both"/>
            </w:pPr>
            <w:r>
              <w:rPr>
                <w:rFonts w:ascii="Times New Roman"/>
                <w:b w:val="false"/>
                <w:i w:val="false"/>
                <w:color w:val="000000"/>
                <w:sz w:val="20"/>
              </w:rPr>
              <w:t>бас</w:t>
            </w:r>
          </w:p>
          <w:p>
            <w:pPr>
              <w:spacing w:after="20"/>
              <w:ind w:left="20"/>
              <w:jc w:val="both"/>
            </w:pPr>
            <w:r>
              <w:rPr>
                <w:rFonts w:ascii="Times New Roman"/>
                <w:b w:val="false"/>
                <w:i w:val="false"/>
                <w:color w:val="000000"/>
                <w:sz w:val="20"/>
              </w:rPr>
              <w:t>бас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бас</w:t>
            </w:r>
          </w:p>
          <w:p>
            <w:pPr>
              <w:spacing w:after="20"/>
              <w:ind w:left="20"/>
              <w:jc w:val="both"/>
            </w:pPr>
            <w:r>
              <w:rPr>
                <w:rFonts w:ascii="Times New Roman"/>
                <w:b w:val="false"/>
                <w:i w:val="false"/>
                <w:color w:val="000000"/>
                <w:sz w:val="20"/>
              </w:rPr>
              <w:t>бас</w:t>
            </w:r>
          </w:p>
          <w:p>
            <w:pPr>
              <w:spacing w:after="20"/>
              <w:ind w:left="20"/>
              <w:jc w:val="both"/>
            </w:pPr>
            <w:r>
              <w:rPr>
                <w:rFonts w:ascii="Times New Roman"/>
                <w:b w:val="false"/>
                <w:i w:val="false"/>
                <w:color w:val="000000"/>
                <w:sz w:val="20"/>
              </w:rPr>
              <w:t>бас</w:t>
            </w:r>
          </w:p>
          <w:p>
            <w:pPr>
              <w:spacing w:after="20"/>
              <w:ind w:left="20"/>
              <w:jc w:val="both"/>
            </w:pPr>
            <w:r>
              <w:rPr>
                <w:rFonts w:ascii="Times New Roman"/>
                <w:b w:val="false"/>
                <w:i w:val="false"/>
                <w:color w:val="000000"/>
                <w:sz w:val="20"/>
              </w:rPr>
              <w:t>бас</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813</w:t>
            </w:r>
          </w:p>
          <w:p>
            <w:pPr>
              <w:spacing w:after="20"/>
              <w:ind w:left="20"/>
              <w:jc w:val="both"/>
            </w:pPr>
            <w:r>
              <w:rPr>
                <w:rFonts w:ascii="Times New Roman"/>
                <w:b w:val="false"/>
                <w:i w:val="false"/>
                <w:color w:val="000000"/>
                <w:sz w:val="20"/>
              </w:rPr>
              <w:t>650</w:t>
            </w:r>
          </w:p>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325</w:t>
            </w:r>
          </w:p>
          <w:p>
            <w:pPr>
              <w:spacing w:after="20"/>
              <w:ind w:left="20"/>
              <w:jc w:val="both"/>
            </w:pPr>
            <w:r>
              <w:rPr>
                <w:rFonts w:ascii="Times New Roman"/>
                <w:b w:val="false"/>
                <w:i w:val="false"/>
                <w:color w:val="000000"/>
                <w:sz w:val="20"/>
              </w:rPr>
              <w:t>325</w:t>
            </w:r>
          </w:p>
          <w:p>
            <w:pPr>
              <w:spacing w:after="20"/>
              <w:ind w:left="20"/>
              <w:jc w:val="both"/>
            </w:pPr>
            <w:r>
              <w:rPr>
                <w:rFonts w:ascii="Times New Roman"/>
                <w:b w:val="false"/>
                <w:i w:val="false"/>
                <w:color w:val="000000"/>
                <w:sz w:val="20"/>
              </w:rPr>
              <w:t>569</w:t>
            </w:r>
          </w:p>
          <w:p>
            <w:pPr>
              <w:spacing w:after="20"/>
              <w:ind w:left="20"/>
              <w:jc w:val="both"/>
            </w:pPr>
            <w:r>
              <w:rPr>
                <w:rFonts w:ascii="Times New Roman"/>
                <w:b w:val="false"/>
                <w:i w:val="false"/>
                <w:color w:val="000000"/>
                <w:sz w:val="20"/>
              </w:rPr>
              <w:t>163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өсімдіктер және техникалық шикізат</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Шөптер, гүлдер, жапырақтар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 және өркендер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Бүршіктер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Тамырлар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және жидектер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6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ресурстарының кейбір түрлерін дайындау</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Жидектер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Саңырауқұлақтар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Мүк</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центнер</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төсеніші және түскен жапырақтар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центнер</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өсіру мен марал өсіру</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 балұясын және омартаны орналастыру</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араның балұясы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өсіру, бақша өсіру және аңшылық шаруашылығы қажеттілігі үшін басқа да ауыл шаруашылығы дақылдарын өсіру</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Салық кодексімен анықталған жер салығы деңгейінде</w:t>
            </w:r>
          </w:p>
        </w:tc>
      </w:tr>
    </w:tbl>
    <w:bookmarkStart w:name="z8" w:id="5"/>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2011 жылғы 15 наурыздағы</w:t>
      </w:r>
      <w:r>
        <w:br/>
      </w:r>
      <w:r>
        <w:rPr>
          <w:rFonts w:ascii="Times New Roman"/>
          <w:b w:val="false"/>
          <w:i w:val="false"/>
          <w:color w:val="000000"/>
          <w:sz w:val="28"/>
        </w:rPr>
        <w:t>
№ 4С-31-3 шешіміне 5 қосымша</w:t>
      </w:r>
    </w:p>
    <w:bookmarkEnd w:id="5"/>
    <w:p>
      <w:pPr>
        <w:spacing w:after="0"/>
        <w:ind w:left="0"/>
        <w:jc w:val="left"/>
      </w:pPr>
      <w:r>
        <w:rPr>
          <w:rFonts w:ascii="Times New Roman"/>
          <w:b/>
          <w:i w:val="false"/>
          <w:color w:val="000000"/>
        </w:rPr>
        <w:t xml:space="preserve"> Ақмола облысының мемлекеттік орман қорының және </w:t>
      </w:r>
      <w:r>
        <w:br/>
      </w:r>
      <w:r>
        <w:rPr>
          <w:rFonts w:ascii="Times New Roman"/>
          <w:b/>
          <w:i w:val="false"/>
          <w:color w:val="000000"/>
        </w:rPr>
        <w:t>
ерекше қорғалатын табиғи аумақтарының телімдерін</w:t>
      </w:r>
      <w:r>
        <w:br/>
      </w:r>
      <w:r>
        <w:rPr>
          <w:rFonts w:ascii="Times New Roman"/>
          <w:b/>
          <w:i w:val="false"/>
          <w:color w:val="000000"/>
        </w:rPr>
        <w:t xml:space="preserve">
аңшылық шаруашылығы қажеттілігі үшін, ғылыми-зерттеу, мәдени-сауықтыру, туристік, рекреациялық және </w:t>
      </w:r>
      <w:r>
        <w:br/>
      </w:r>
      <w:r>
        <w:rPr>
          <w:rFonts w:ascii="Times New Roman"/>
          <w:b/>
          <w:i w:val="false"/>
          <w:color w:val="000000"/>
        </w:rPr>
        <w:t>
спорттық мақсаттарына пайдаланғаны үшін</w:t>
      </w:r>
      <w:r>
        <w:br/>
      </w:r>
      <w:r>
        <w:rPr>
          <w:rFonts w:ascii="Times New Roman"/>
          <w:b/>
          <w:i w:val="false"/>
          <w:color w:val="000000"/>
        </w:rPr>
        <w:t>
төлем ставкалары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5137"/>
        <w:gridCol w:w="1551"/>
        <w:gridCol w:w="1808"/>
      </w:tblGrid>
      <w:tr>
        <w:trPr>
          <w:trHeight w:val="17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пайдалану түрінің атауы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 үшін төлем ставкасы,теңге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мерзімге пайдалану</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 телімдерін аңшылық шаруашылығы қажеттілігіне пайдалану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 телімдерін ғылыми-</w:t>
            </w:r>
            <w:r>
              <w:br/>
            </w:r>
            <w:r>
              <w:rPr>
                <w:rFonts w:ascii="Times New Roman"/>
                <w:b w:val="false"/>
                <w:i w:val="false"/>
                <w:color w:val="000000"/>
                <w:sz w:val="20"/>
              </w:rPr>
              <w:t>
зерттеу және мәдени-</w:t>
            </w:r>
            <w:r>
              <w:br/>
            </w:r>
            <w:r>
              <w:rPr>
                <w:rFonts w:ascii="Times New Roman"/>
                <w:b w:val="false"/>
                <w:i w:val="false"/>
                <w:color w:val="000000"/>
                <w:sz w:val="20"/>
              </w:rPr>
              <w:t>
сауықтыру мақсаттары үшін пайдалану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 телімдерін рекреациялық, туристік және спорттық мақсаттар үшін пайдалану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мерзімге пайдалану (1 жылға дейін)</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ставкасы, АЕК (айлық есептік көрсеткіш)</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 телімдерін ғылыми-</w:t>
            </w:r>
            <w:r>
              <w:br/>
            </w:r>
            <w:r>
              <w:rPr>
                <w:rFonts w:ascii="Times New Roman"/>
                <w:b w:val="false"/>
                <w:i w:val="false"/>
                <w:color w:val="000000"/>
                <w:sz w:val="20"/>
              </w:rPr>
              <w:t>
зерттеу және мәдени-</w:t>
            </w:r>
            <w:r>
              <w:br/>
            </w:r>
            <w:r>
              <w:rPr>
                <w:rFonts w:ascii="Times New Roman"/>
                <w:b w:val="false"/>
                <w:i w:val="false"/>
                <w:color w:val="000000"/>
                <w:sz w:val="20"/>
              </w:rPr>
              <w:t>
сауықтыру мақсаттары үшін пайдалану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 телімдерін рекреациялық, туристік және спорттық мақсаттар үшін пайдалану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