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39b3" w14:textId="58e3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2010 жылғы 23 желтоқсандағы № 4С-28/2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2011 жылғы 9 наурыздағы № 4С-30/2 шешімі. Ақмола облысы Жарқайың ауданының Әділет басқармасында 2011 жылғы 18 наурызда № 1-12-143 тіркелді. Күші жойылды - Ақмола облысы Жарқайың аудандық мәслихатының 2012 жылғы 6 наурыздағы № 5С-2/11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Жарқайың аудандық мәслихатының 2012.03.06 № 5С-2/11 шешімімен</w:t>
      </w:r>
      <w:r>
        <w:br/>
      </w:r>
      <w:r>
        <w:rPr>
          <w:rFonts w:ascii="Times New Roman"/>
          <w:b w:val="false"/>
          <w:i w:val="false"/>
          <w:color w:val="000000"/>
          <w:sz w:val="28"/>
        </w:rPr>
        <w:t>
      2008 жылғы 4 желтоқсандағы Қазақстан Республикасының Бюджеттік кодексінің 104 бабының </w:t>
      </w:r>
      <w:r>
        <w:rPr>
          <w:rFonts w:ascii="Times New Roman"/>
          <w:b w:val="false"/>
          <w:i w:val="false"/>
          <w:color w:val="000000"/>
          <w:sz w:val="28"/>
        </w:rPr>
        <w:t>5 тармағына</w:t>
      </w:r>
      <w:r>
        <w:rPr>
          <w:rFonts w:ascii="Times New Roman"/>
          <w:b w:val="false"/>
          <w:i w:val="false"/>
          <w:color w:val="000000"/>
          <w:sz w:val="28"/>
        </w:rPr>
        <w:t>, 4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 бабының </w:t>
      </w:r>
      <w:r>
        <w:rPr>
          <w:rFonts w:ascii="Times New Roman"/>
          <w:b w:val="false"/>
          <w:i w:val="false"/>
          <w:color w:val="000000"/>
          <w:sz w:val="28"/>
        </w:rPr>
        <w:t>4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Жарқайың аудандық мәслихатының «2011-2013 жылдарға арналған аудандық бюджет туралы» 2010 жылғы 23 желтоқсандағы № 4С-28/2 (Нормативтік құқықтық актілерінің мемлекеттік тіркеу тізілімінде № 1-12-141 болып тіркелген, 2011 жылғы 21 қаңтарында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тармақтың 2 тармақшасындағы:</w:t>
      </w:r>
      <w:r>
        <w:br/>
      </w:r>
      <w:r>
        <w:rPr>
          <w:rFonts w:ascii="Times New Roman"/>
          <w:b w:val="false"/>
          <w:i w:val="false"/>
          <w:color w:val="000000"/>
          <w:sz w:val="28"/>
        </w:rPr>
        <w:t>
      «1 635 463» сандары «1 649 937,5» сандарына ауыстырылсын;</w:t>
      </w:r>
      <w:r>
        <w:br/>
      </w:r>
      <w:r>
        <w:rPr>
          <w:rFonts w:ascii="Times New Roman"/>
          <w:b w:val="false"/>
          <w:i w:val="false"/>
          <w:color w:val="000000"/>
          <w:sz w:val="28"/>
        </w:rPr>
        <w:t>
      5 тармақшасындағы:</w:t>
      </w:r>
      <w:r>
        <w:br/>
      </w:r>
      <w:r>
        <w:rPr>
          <w:rFonts w:ascii="Times New Roman"/>
          <w:b w:val="false"/>
          <w:i w:val="false"/>
          <w:color w:val="000000"/>
          <w:sz w:val="28"/>
        </w:rPr>
        <w:t>
      « – 47 061» сандары «– 61 535,5» сандарына ауыстырылсын;</w:t>
      </w:r>
      <w:r>
        <w:br/>
      </w:r>
      <w:r>
        <w:rPr>
          <w:rFonts w:ascii="Times New Roman"/>
          <w:b w:val="false"/>
          <w:i w:val="false"/>
          <w:color w:val="000000"/>
          <w:sz w:val="28"/>
        </w:rPr>
        <w:t>
      6 тармақшасындағы:</w:t>
      </w:r>
      <w:r>
        <w:br/>
      </w:r>
      <w:r>
        <w:rPr>
          <w:rFonts w:ascii="Times New Roman"/>
          <w:b w:val="false"/>
          <w:i w:val="false"/>
          <w:color w:val="000000"/>
          <w:sz w:val="28"/>
        </w:rPr>
        <w:t>
      «47 061»сандары «61 535,5» сандарына ауыстырылсын.</w:t>
      </w:r>
      <w:r>
        <w:br/>
      </w:r>
      <w:r>
        <w:rPr>
          <w:rFonts w:ascii="Times New Roman"/>
          <w:b w:val="false"/>
          <w:i w:val="false"/>
          <w:color w:val="000000"/>
          <w:sz w:val="28"/>
        </w:rPr>
        <w:t>
келесі мазмұндағы 7-1 және 7-2 тармақтарымен толықтырылсын:</w:t>
      </w:r>
      <w:r>
        <w:br/>
      </w:r>
      <w:r>
        <w:rPr>
          <w:rFonts w:ascii="Times New Roman"/>
          <w:b w:val="false"/>
          <w:i w:val="false"/>
          <w:color w:val="000000"/>
          <w:sz w:val="28"/>
        </w:rPr>
        <w:t>
      «7-1. 2011 жылға арналған аудандық бюджеттегі 2011 жылдың 1 қаңтарында 7 706 мың теңге сомасында пайда болған бюджеттік қаражаттың бос қалдықтары белгіленген заңнама тәртібімен пайдаланғаны ескерілсін»;</w:t>
      </w:r>
      <w:r>
        <w:br/>
      </w:r>
      <w:r>
        <w:rPr>
          <w:rFonts w:ascii="Times New Roman"/>
          <w:b w:val="false"/>
          <w:i w:val="false"/>
          <w:color w:val="000000"/>
          <w:sz w:val="28"/>
        </w:rPr>
        <w:t>
      «7-2. Аудандық бюджеттің шығыстарында 2010 жылы пайдаланбаған (толық пайдаланбаған) 6 768,5 мың теңге сомасындағы, оның ішінде ауылдық елді мекендерге жұмыс істеу және тұру үшін келген және 181,4 мың теңге сомасындағы шарттық міндеттемені орындамаған мамандардан көтерме жәрдем ақыны қайтару, облыстық бюджетке нысаналы трансферттер қайтарылу қарастырылғаны ескерілсін».</w:t>
      </w:r>
      <w:r>
        <w:br/>
      </w:r>
      <w:r>
        <w:rPr>
          <w:rFonts w:ascii="Times New Roman"/>
          <w:b w:val="false"/>
          <w:i w:val="false"/>
          <w:color w:val="000000"/>
          <w:sz w:val="28"/>
        </w:rPr>
        <w:t>
</w:t>
      </w:r>
      <w:r>
        <w:rPr>
          <w:rFonts w:ascii="Times New Roman"/>
          <w:b w:val="false"/>
          <w:i w:val="false"/>
          <w:color w:val="000000"/>
          <w:sz w:val="28"/>
        </w:rPr>
        <w:t>
      2. Жарқайың аудандық мәслихатының «2011-2013 жылдарға арналған аудандық бюджет туралы» 2010 жылғы 23 желтоқсандағы № 4С-28/2 (Нормативтік құқықтық актілерінің мемлекеттік тіркеу тізілімінде № 1-12-141 болып тіркелген, 2011жылғы 21 қаңтарында «Целинное знамя» аудандық газетінде жарияланған)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Д.Шәкіров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С.Оспан-Ұлы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Жарқайың ауданының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Б.Ахметова</w:t>
      </w:r>
    </w:p>
    <w:bookmarkStart w:name="z5" w:id="1"/>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2011 жылғы 9 наурыздағы</w:t>
      </w:r>
      <w:r>
        <w:br/>
      </w:r>
      <w:r>
        <w:rPr>
          <w:rFonts w:ascii="Times New Roman"/>
          <w:b w:val="false"/>
          <w:i w:val="false"/>
          <w:color w:val="000000"/>
          <w:sz w:val="28"/>
        </w:rPr>
        <w:t>
№ 4С-30/2 шешіміне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3"/>
        <w:gridCol w:w="913"/>
        <w:gridCol w:w="7553"/>
        <w:gridCol w:w="2253"/>
      </w:tblGrid>
      <w:tr>
        <w:trPr>
          <w:trHeight w:val="9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1 635 463,0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206 434</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66 089</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30 481</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8 443</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11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4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15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1 413 463,0</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1 413 463,0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3"/>
        <w:gridCol w:w="873"/>
        <w:gridCol w:w="7573"/>
        <w:gridCol w:w="227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1 649 937,5</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207 193</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12 255</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12 055</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59 807</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46 507</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113 969</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113 969</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13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20 269</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1085422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1085422</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888872</w:t>
            </w:r>
          </w:p>
        </w:tc>
      </w:tr>
      <w:tr>
        <w:trPr>
          <w:trHeight w:val="10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оқулық-әдістемелік кешендерді сатып алу және жеткiзу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145 995</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қамқоршыларына (қорғаншыларына) ай сайынғы ақшалай қаражат төлемдері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60 438</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60 438</w:t>
            </w:r>
          </w:p>
        </w:tc>
      </w:tr>
      <w:tr>
        <w:trPr>
          <w:trHeight w:val="10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14 447</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15 381</w:t>
            </w:r>
          </w:p>
        </w:tc>
      </w:tr>
      <w:tr>
        <w:trPr>
          <w:trHeight w:val="12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жеке санаттағы мұқтаж азаматтарға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5 247</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r>
      <w:tr>
        <w:trPr>
          <w:trHeight w:val="13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мен қамтамасыз етуге, және ымдау тілі мамандары мен жеке көмекшілердің қызмет көрсетуі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128 928</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77 367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8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қолдануын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63 176</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67 198</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48 503</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14 098</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саласында, мемлекеттікті нығайту және азаматтардың әлеуметтік сенімділігін қалыптастыру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8 865</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11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52 349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w:t>
            </w:r>
          </w:p>
        </w:tc>
      </w:tr>
      <w:tr>
        <w:trPr>
          <w:trHeight w:val="10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13 904</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p>
        </w:tc>
      </w:tr>
      <w:tr>
        <w:trPr>
          <w:trHeight w:val="8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14 081</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13 348</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w:t>
            </w:r>
          </w:p>
        </w:tc>
      </w:tr>
      <w:tr>
        <w:trPr>
          <w:trHeight w:val="8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12 742</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8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p>
        </w:tc>
      </w:tr>
      <w:tr>
        <w:trPr>
          <w:trHeight w:val="10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6 768,5</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6 768,5</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6 768,5</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47 061</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48 960</w:t>
            </w:r>
          </w:p>
        </w:tc>
      </w:tr>
      <w:tr>
        <w:trPr>
          <w:trHeight w:val="11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48 960</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48 960</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-61 535,5</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61 535,5</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14 474,5</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14 474,5</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