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e23c" w14:textId="670e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ауданында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2011 жылғы 25 шілдедегі № А-7/184 қаулысы. Ақмола облысы Сандықтау ауданының Әділет басқармасында 2011 жылғы 2 тамызда № 1-16-132 тіркелді. Күші жойылды - Ақмола облысы Сандықтау ауданы әкімдігінің 2012 жылғы 19 маусымдағы № А-5/205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Сандықтау ауданы әкімдігінің 2012.06.19 № А-5/205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5-6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жұмысқа орналасуда қиындық көріп жүрген бас бостандығынан айыру орындарынан босатылған адамдарды және интернаттық ұйымдарды бітіруші кәмелетке толмағандарды әлеуметтік қорғау мақсатында, оларды жұмыспен қамтамасыз ету үшін, Сандықтау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ауданында бас бостандығынан айыру орындарынан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босатылған тұлғалар үшін және интернаттық ұйымдарды бітіруші кәмелетке толмағандар үшін жұмыс орындарына квота, жұмыс орындарының жалпы санының бір пайызы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жүргізу Сандықтау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әкімінің орынбасары Ә.Қ.Қазизоваға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Сандықтау ауданының әкімі                  Қ.Сүйіндіков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