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a470" w14:textId="55ba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мұқтаж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2011 жылғы 28 қазандағы № 262 шешімі. Ақтөбе облысы Әділет департаментінде 2011 жылғы 18 қарашада № 3-2-121 тіркелді. Күші жойылды - Ақтөбе облысы Әйтеке би аудандық мәслихатының 2012 жылғы 27 қарашадағы № 60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2012.11.27 № 60 Шешімімен.</w:t>
      </w:r>
    </w:p>
    <w:bookmarkStart w:name="z1" w:id="0"/>
    <w:p>
      <w:pPr>
        <w:spacing w:after="0"/>
        <w:ind w:left="0"/>
        <w:jc w:val="both"/>
      </w:pPr>
      <w:r>
        <w:rPr>
          <w:rFonts w:ascii="Times New Roman"/>
          <w:b w:val="false"/>
          <w:i w:val="false"/>
          <w:color w:val="000000"/>
          <w:sz w:val="28"/>
        </w:rPr>
        <w:t>      
2008 жылғы 4 желтоқсандағы № 95-IV «Қазақстан Республикасының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Жекелеген санаттағы мұқтаж азаматтарға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Жан басына шаққанда орташа айлық табысы облыста белгіленген кедейшілік шегінен аз қамтылған отбасыларына, ең төменгі зейнетақы алатын және ең төменгі зейнетақыдан төмен зейнетақы алатын зейнеткерлерге ай сайын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І, ІІ, ІІІ топтағы жалпы аурудан, әскер борышын орындауға байланысты емес мертігу, он алты жасқа дейінгі мүгедек балаларға ай сайын 3000 теңге мөлшерінде көрсетілсін.</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жарияланғанынан кейiн күнтiзбелiк он күн өткен соң қолданысқа енгiзiледi және 2011 жылғы 1 қазаннан басталған құқықтық қатынастарға қолданылады.</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Ж.Касымов                          А.Ермағамбет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