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4798" w14:textId="88e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Байзақ аудандық мәслихатының 2010 жылғы 24 желтоқсандағы № 36-4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07 сәуірдегі № 39-2 Шешімі. Байзақ аудандық Әділет басқармасында 2011 жылғы 14 сәуірде № 6-2-127 тіркелді. Қолданылу мерзімінің аяқталуына байланысты күші жойылды (Жамбыл облыстық Әділет департаментінің 2013 жылғы 11 наурыздағы №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 30-3 шешіміне өзгерістер мен толықтырулар енгізу туралы» Жамбыл облыстық мәслихатының 2011 жылғы 15 наурыздағы </w:t>
      </w:r>
      <w:r>
        <w:rPr>
          <w:rFonts w:ascii="Times New Roman"/>
          <w:b w:val="false"/>
          <w:i w:val="false"/>
          <w:color w:val="000000"/>
          <w:sz w:val="28"/>
        </w:rPr>
        <w:t>№ 32-4</w:t>
      </w:r>
      <w:r>
        <w:rPr>
          <w:rFonts w:ascii="Times New Roman"/>
          <w:b w:val="false"/>
          <w:i w:val="false"/>
          <w:color w:val="000000"/>
          <w:sz w:val="28"/>
        </w:rPr>
        <w:t xml:space="preserve"> шешімі (Нормативтік құқықтық актілерді мемлекеттік тіркеу тізілімінде № 1772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Байзақ аудандық мәслихатының 2010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6-2-123 болып тіркелген, 2011 жылғы 22 қаңтарда аудандық № 8-9-10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«5006973» сандары «5207086» сандарымен ауыстырылсын;</w:t>
      </w:r>
      <w:r>
        <w:br/>
      </w:r>
      <w:r>
        <w:rPr>
          <w:rFonts w:ascii="Times New Roman"/>
          <w:b w:val="false"/>
          <w:i w:val="false"/>
          <w:color w:val="000000"/>
          <w:sz w:val="28"/>
        </w:rPr>
        <w:t>
      «4340736» сандары «4540849»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«4996973» сандары «5221887» сандарымен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«-17033» сандары «-41834»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«17033» сандары «41834»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Исабаев                                 А. Унетаева</w:t>
      </w:r>
    </w:p>
    <w:bookmarkStart w:name="z6" w:id="1"/>
    <w:p>
      <w:pPr>
        <w:spacing w:after="0"/>
        <w:ind w:left="0"/>
        <w:jc w:val="both"/>
      </w:pPr>
      <w:r>
        <w:rPr>
          <w:rFonts w:ascii="Times New Roman"/>
          <w:b w:val="false"/>
          <w:i w:val="false"/>
          <w:color w:val="000000"/>
          <w:sz w:val="28"/>
        </w:rPr>
        <w:t>
Байзақ аудандық мәслихатының 2011</w:t>
      </w:r>
      <w:r>
        <w:br/>
      </w:r>
      <w:r>
        <w:rPr>
          <w:rFonts w:ascii="Times New Roman"/>
          <w:b w:val="false"/>
          <w:i w:val="false"/>
          <w:color w:val="000000"/>
          <w:sz w:val="28"/>
        </w:rPr>
        <w:t>
жылғы 7 сәуірдегі</w:t>
      </w:r>
      <w:r>
        <w:br/>
      </w:r>
      <w:r>
        <w:rPr>
          <w:rFonts w:ascii="Times New Roman"/>
          <w:b w:val="false"/>
          <w:i w:val="false"/>
          <w:color w:val="000000"/>
          <w:sz w:val="28"/>
        </w:rPr>
        <w:t>
№ 39-2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8"/>
        <w:gridCol w:w="638"/>
        <w:gridCol w:w="914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5207086</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622800</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109226</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109226</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396278</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347922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37189</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2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4540849</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4540849</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889"/>
        <w:gridCol w:w="914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5221887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276707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p>
        </w:tc>
      </w:tr>
      <w:tr>
        <w:trPr>
          <w:trHeight w:val="1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9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3945910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497663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457077</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2793447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2722451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598156</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52884</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30097</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229703</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w:t>
            </w:r>
          </w:p>
        </w:tc>
      </w:tr>
      <w:tr>
        <w:trPr>
          <w:trHeight w:val="11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86574</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143214</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10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165754</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шеңберіндежеке кәсіпкерлікті қолдау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21604</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975"/>
        <w:gridCol w:w="889"/>
        <w:gridCol w:w="9140"/>
        <w:gridCol w:w="1639"/>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72"/>
        <w:gridCol w:w="889"/>
        <w:gridCol w:w="914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75"/>
        <w:gridCol w:w="892"/>
        <w:gridCol w:w="9138"/>
        <w:gridCol w:w="163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72"/>
        <w:gridCol w:w="889"/>
        <w:gridCol w:w="914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72"/>
        <w:gridCol w:w="889"/>
        <w:gridCol w:w="9144"/>
        <w:gridCol w:w="1639"/>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83"/>
        <w:gridCol w:w="898"/>
        <w:gridCol w:w="9077"/>
        <w:gridCol w:w="16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