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ddf8" w14:textId="bcad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Байзақ аудандық мәслихатының 2010 жылғы 24 желтоқсандағы № 36-4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2011 жылғы 7 қарашадағы № 45-2 Шешімі. Байзақ аудандық Әділет басқармасында 2011 жылғы 10 қарашада № 6-2-131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«2011 – 2013 жылдарға арналған облыстық бюджет туралы» Жамбыл облыстық мәслихатының 2010 жылғы 13 желтоқсандағы № 30-3 шешіміне өзгерістер енгізу туралы» Жамбыл облыстық мәслихатының 2011 жылғы 28 қазандағы </w:t>
      </w:r>
      <w:r>
        <w:rPr>
          <w:rFonts w:ascii="Times New Roman"/>
          <w:b w:val="false"/>
          <w:i w:val="false"/>
          <w:color w:val="000000"/>
          <w:sz w:val="28"/>
        </w:rPr>
        <w:t>№ 40-2</w:t>
      </w:r>
      <w:r>
        <w:rPr>
          <w:rFonts w:ascii="Times New Roman"/>
          <w:b w:val="false"/>
          <w:i w:val="false"/>
          <w:color w:val="000000"/>
          <w:sz w:val="28"/>
        </w:rPr>
        <w:t xml:space="preserve"> шешімі (Нормативтік құқықтық актілерді мемлекеттік тіркеу тізілімінде № 1797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Байзақ аудандық мәслихатының 2010 жылғы 24 желтоқсандағы </w:t>
      </w:r>
      <w:r>
        <w:rPr>
          <w:rFonts w:ascii="Times New Roman"/>
          <w:b w:val="false"/>
          <w:i w:val="false"/>
          <w:color w:val="000000"/>
          <w:sz w:val="28"/>
        </w:rPr>
        <w:t>№ 36-4</w:t>
      </w:r>
      <w:r>
        <w:rPr>
          <w:rFonts w:ascii="Times New Roman"/>
          <w:b w:val="false"/>
          <w:i w:val="false"/>
          <w:color w:val="000000"/>
          <w:sz w:val="28"/>
        </w:rPr>
        <w:t xml:space="preserve"> шешіміне (Нормативтік құқықтық актілерді мемлекеттік тіркеу тізілімінде № 6-2-123 болып тіркелген, 2011 жылғы 22 қаңтарда аудандық № 8-9-10 “Ауыл жаңалығы”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«5161588» сандары «5165707» сандарымен ауыстырылсын;</w:t>
      </w:r>
      <w:r>
        <w:br/>
      </w:r>
      <w:r>
        <w:rPr>
          <w:rFonts w:ascii="Times New Roman"/>
          <w:b w:val="false"/>
          <w:i w:val="false"/>
          <w:color w:val="000000"/>
          <w:sz w:val="28"/>
        </w:rPr>
        <w:t>
      «729040» сандары «749845» сандарымен ауыстырылсын;</w:t>
      </w:r>
      <w:r>
        <w:br/>
      </w:r>
      <w:r>
        <w:rPr>
          <w:rFonts w:ascii="Times New Roman"/>
          <w:b w:val="false"/>
          <w:i w:val="false"/>
          <w:color w:val="000000"/>
          <w:sz w:val="28"/>
        </w:rPr>
        <w:t>
      «25353» сандары «17548» сандарымен ауыстырылсын;</w:t>
      </w:r>
      <w:r>
        <w:br/>
      </w:r>
      <w:r>
        <w:rPr>
          <w:rFonts w:ascii="Times New Roman"/>
          <w:b w:val="false"/>
          <w:i w:val="false"/>
          <w:color w:val="000000"/>
          <w:sz w:val="28"/>
        </w:rPr>
        <w:t>
      «4388333» сандары «4379452» сандарымен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«5182027» сандары «5175981»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«-2803» сандары «7362» сандарымен ауыстырылсын;</w:t>
      </w:r>
      <w:r>
        <w:br/>
      </w:r>
      <w:r>
        <w:rPr>
          <w:rFonts w:ascii="Times New Roman"/>
          <w:b w:val="false"/>
          <w:i w:val="false"/>
          <w:color w:val="000000"/>
          <w:sz w:val="28"/>
        </w:rPr>
        <w:t>
      «4362» сандары «7362» сандарымен ауыстырылсын;</w:t>
      </w:r>
      <w:r>
        <w:br/>
      </w:r>
      <w:r>
        <w:rPr>
          <w:rFonts w:ascii="Times New Roman"/>
          <w:b w:val="false"/>
          <w:i w:val="false"/>
          <w:color w:val="000000"/>
          <w:sz w:val="28"/>
        </w:rPr>
        <w:t>
      «7165» сандары «0»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тармақтағы</w:t>
      </w:r>
      <w:r>
        <w:rPr>
          <w:rFonts w:ascii="Times New Roman"/>
          <w:b w:val="false"/>
          <w:i w:val="false"/>
          <w:color w:val="000000"/>
          <w:sz w:val="28"/>
        </w:rPr>
        <w:t xml:space="preserve"> «13000» сандары «12400»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сессиясының төрағасы     Н. Есимов</w:t>
      </w:r>
      <w:r>
        <w:br/>
      </w:r>
      <w:r>
        <w:rPr>
          <w:rFonts w:ascii="Times New Roman"/>
          <w:b w:val="false"/>
          <w:i w:val="false"/>
          <w:color w:val="000000"/>
          <w:sz w:val="28"/>
        </w:rPr>
        <w:t>
</w:t>
      </w:r>
      <w:r>
        <w:rPr>
          <w:rFonts w:ascii="Times New Roman"/>
          <w:b w:val="false"/>
          <w:i/>
          <w:color w:val="000000"/>
          <w:sz w:val="28"/>
        </w:rPr>
        <w:t>      Аудандық мәслихат хатшысы                  А. Унетаева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Байзақ аудандық маслихаттың</w:t>
      </w:r>
      <w:r>
        <w:br/>
      </w:r>
      <w:r>
        <w:rPr>
          <w:rFonts w:ascii="Times New Roman"/>
          <w:b w:val="false"/>
          <w:i w:val="false"/>
          <w:color w:val="000000"/>
          <w:sz w:val="28"/>
        </w:rPr>
        <w:t>
2011 жылғы 7 қарашадағы</w:t>
      </w:r>
      <w:r>
        <w:br/>
      </w:r>
      <w:r>
        <w:rPr>
          <w:rFonts w:ascii="Times New Roman"/>
          <w:b w:val="false"/>
          <w:i w:val="false"/>
          <w:color w:val="000000"/>
          <w:sz w:val="28"/>
        </w:rPr>
        <w:t>
№ 45-2 шешіміне қосымша</w:t>
      </w:r>
    </w:p>
    <w:bookmarkEnd w:id="1"/>
    <w:p>
      <w:pPr>
        <w:spacing w:after="0"/>
        <w:ind w:left="0"/>
        <w:jc w:val="both"/>
      </w:pPr>
      <w:r>
        <w:rPr>
          <w:rFonts w:ascii="Times New Roman"/>
          <w:b w:val="false"/>
          <w:i w:val="false"/>
          <w:color w:val="000000"/>
          <w:sz w:val="28"/>
        </w:rPr>
        <w:t>Байзақ аудандық маслихаттың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36-4 шешіміне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38"/>
        <w:gridCol w:w="638"/>
        <w:gridCol w:w="9639"/>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5165707</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749845</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128854</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128854</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120593</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120593</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477637</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424843</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40969</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16893</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4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10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орталық мемлекеттік органдар, олардың аумақтық бөлімшелері салатын әкiмшiлiк айыппұлдар, өсімпұлдар, санкциялар, өндіріп алулар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18824</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4379452</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4379452</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4379452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712"/>
        <w:gridCol w:w="772"/>
        <w:gridCol w:w="9335"/>
        <w:gridCol w:w="1930"/>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5175981</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293080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77833</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156597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13223</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3915924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452462</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411876</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40586</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r>
      <w:tr>
        <w:trPr>
          <w:trHeight w:val="1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2806297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2735301</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70996</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598024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598024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29592</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212197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37062</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80574</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25450</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23367</w:t>
            </w:r>
          </w:p>
        </w:tc>
      </w:tr>
      <w:tr>
        <w:trPr>
          <w:trHeight w:val="1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инфрақұрылымдардың дамуы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және көгалдандыру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34728</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34728</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157653</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30622</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16797</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14531</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жануарларына сәйкестендіру жүргізу және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27691</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68173</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68173</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15768</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15768</w:t>
            </w:r>
          </w:p>
        </w:tc>
      </w:tr>
      <w:tr>
        <w:trPr>
          <w:trHeight w:val="6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158332</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шеңберіндежеке кәсіпкерлікті қолдау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19779</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w:t>
            </w:r>
          </w:p>
        </w:tc>
      </w:tr>
      <w:tr>
        <w:trPr>
          <w:trHeight w:val="1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100888</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22888</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w:t>
            </w:r>
          </w:p>
        </w:tc>
      </w:tr>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24198</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r>
        <w:trPr>
          <w:trHeight w:val="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11"/>
        <w:gridCol w:w="770"/>
        <w:gridCol w:w="9343"/>
        <w:gridCol w:w="1926"/>
      </w:tblGrid>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12"/>
        <w:gridCol w:w="771"/>
        <w:gridCol w:w="9341"/>
        <w:gridCol w:w="1926"/>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11"/>
        <w:gridCol w:w="770"/>
        <w:gridCol w:w="9343"/>
        <w:gridCol w:w="1926"/>
      </w:tblGrid>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10"/>
        <w:gridCol w:w="769"/>
        <w:gridCol w:w="9345"/>
        <w:gridCol w:w="1928"/>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-41834</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11"/>
        <w:gridCol w:w="770"/>
        <w:gridCol w:w="9342"/>
        <w:gridCol w:w="1927"/>
      </w:tblGrid>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сомасы мың теңге</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12"/>
        <w:gridCol w:w="772"/>
        <w:gridCol w:w="9341"/>
        <w:gridCol w:w="1925"/>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