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d544" w14:textId="1a0d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соғысындағы Жеңістің 66 жылдығына орай азаматтардың жекелеген санаттарына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2011 жылғы 25 сәуірдегі N 136 қаулысы. Қызылорда облысының Әділет департаменті Қазалы аудандық әділет басқармасында 2011 жылы 06 мамырда N 10-4-149 тіркелді. Күші жойылды - Қызылорда облысы Қазалы ауданы әкімдігінің 2012 жылғы 09 ақпандағы N 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2012.02.09 N 58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1995 жылғы 28 сәуiрдегі Заңдарына және Қазалы аудандық Мәслихатының 2011 жылғы 29 наурыздағы ХХХV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10-4-147 нөмірімен тіркелген)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соғысындағы Жеңістің 66 жылдығына орай жергілікті бюджеттер есебінен азаматтардың жекелеген санаттарына біржолғы материалдық көмек көрсету мынадай мөлшерде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мүгедектеріне, Ұлы Отан соғысында қаза тапқан жауынгерлердiң екiншi рет некеге тұрмаған жесiрлерiне – 66 000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адамдарға – 25 000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 жылдарында тылда кемінде алты ай жұмыс істеген адамдарға – 26 042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Біржолғы материалдық көмек әрбір алушының банктік операцияларды жүзеге асыруға тиісті лицензиясы бар ұйымдарда зейнетақылар мен жәрдемақыларды есептеу үшін ашылған жеке шоттарына аудару жолымен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"Қазалы аудандық жұмыспен қамту және әлеуметтік бағдарламалар бөлімі" мемлекеттік мекемесі (Ж. Жалғасбай)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Қазалы ауданы әкімінің орынбасары Г. Нармағамбетоваға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кейiн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 С. 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