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5d41" w14:textId="8295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2010 жылғы 21 желтоқсандағы № 28/263 "2011 - 2013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2011 жылғы 21 маусымдағы № 34/311 шешімі. Маңғыстау облысы Әділет департаментінде 2011 жылғы 11 шілдеде № 11-5-116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2010 жылғы 21 желтоқсандағы № 28/263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31 қаңтардағы № 11-5-107 болып тіркелген, аудандық «Жаңа өмір» газетінің 2011 жылғы 19 қаңтардағы № 3 - 4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шешімінің </w:t>
      </w:r>
      <w:r>
        <w:rPr>
          <w:rFonts w:ascii="Times New Roman"/>
          <w:b w:val="false"/>
          <w:i w:val="false"/>
          <w:color w:val="000000"/>
          <w:sz w:val="28"/>
        </w:rPr>
        <w:t>№ 1 қосымшасының</w:t>
      </w:r>
      <w:r>
        <w:rPr>
          <w:rFonts w:ascii="Times New Roman"/>
          <w:b w:val="false"/>
          <w:i w:val="false"/>
          <w:color w:val="000000"/>
          <w:sz w:val="28"/>
        </w:rPr>
        <w:t xml:space="preserve"> «Шығындар» бөліміндегі:</w:t>
      </w:r>
      <w:r>
        <w:br/>
      </w:r>
      <w:r>
        <w:rPr>
          <w:rFonts w:ascii="Times New Roman"/>
          <w:b w:val="false"/>
          <w:i w:val="false"/>
          <w:color w:val="000000"/>
          <w:sz w:val="28"/>
        </w:rPr>
        <w:t>
      Жалпы сипаттағы мемлекеттiк қызметтердегі «193 530» деген сандар «198 730» деген санымен ауыстырылсын;</w:t>
      </w:r>
      <w:r>
        <w:br/>
      </w:r>
      <w:r>
        <w:rPr>
          <w:rFonts w:ascii="Times New Roman"/>
          <w:b w:val="false"/>
          <w:i w:val="false"/>
          <w:color w:val="000000"/>
          <w:sz w:val="28"/>
        </w:rPr>
        <w:t>
</w:t>
      </w:r>
      <w:r>
        <w:rPr>
          <w:rFonts w:ascii="Times New Roman"/>
          <w:b w:val="false"/>
          <w:i w:val="false"/>
          <w:color w:val="000000"/>
          <w:sz w:val="28"/>
        </w:rPr>
        <w:t>
      Бiлiм берудегі «2 241 440» деген сандар «2 236 240»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К.Бесбаев</w:t>
      </w:r>
    </w:p>
    <w:p>
      <w:pPr>
        <w:spacing w:after="0"/>
        <w:ind w:left="0"/>
        <w:jc w:val="both"/>
      </w:pPr>
      <w:r>
        <w:rPr>
          <w:rFonts w:ascii="Times New Roman"/>
          <w:b w:val="false"/>
          <w:i/>
          <w:color w:val="000000"/>
          <w:sz w:val="28"/>
        </w:rPr>
        <w:t>      Аудандық Мәслихат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Нерражимовна</w:t>
      </w:r>
      <w:r>
        <w:br/>
      </w:r>
      <w:r>
        <w:rPr>
          <w:rFonts w:ascii="Times New Roman"/>
          <w:b w:val="false"/>
          <w:i w:val="false"/>
          <w:color w:val="000000"/>
          <w:sz w:val="28"/>
        </w:rPr>
        <w:t>
      21 маусым 2011 ж.</w:t>
      </w:r>
    </w:p>
    <w:bookmarkStart w:name="z7" w:id="1"/>
    <w:p>
      <w:pPr>
        <w:spacing w:after="0"/>
        <w:ind w:left="0"/>
        <w:jc w:val="both"/>
      </w:pPr>
      <w:r>
        <w:rPr>
          <w:rFonts w:ascii="Times New Roman"/>
          <w:b w:val="false"/>
          <w:i w:val="false"/>
          <w:color w:val="000000"/>
          <w:sz w:val="28"/>
        </w:rPr>
        <w:t>
Маңғыстау ауданы мәслихатының</w:t>
      </w:r>
      <w:r>
        <w:br/>
      </w:r>
      <w:r>
        <w:rPr>
          <w:rFonts w:ascii="Times New Roman"/>
          <w:b w:val="false"/>
          <w:i w:val="false"/>
          <w:color w:val="000000"/>
          <w:sz w:val="28"/>
        </w:rPr>
        <w:t>
2011 жылғы 21 маусымдағы</w:t>
      </w:r>
      <w:r>
        <w:br/>
      </w:r>
      <w:r>
        <w:rPr>
          <w:rFonts w:ascii="Times New Roman"/>
          <w:b w:val="false"/>
          <w:i w:val="false"/>
          <w:color w:val="000000"/>
          <w:sz w:val="28"/>
        </w:rPr>
        <w:t>
№ 34/311 шешіміне 1 қосымша</w:t>
      </w:r>
    </w:p>
    <w:bookmarkEnd w:id="1"/>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81"/>
        <w:gridCol w:w="1122"/>
        <w:gridCol w:w="7280"/>
        <w:gridCol w:w="2700"/>
      </w:tblGrid>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5 347 601</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3 590 903</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202 055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202 055</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373 673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373 673</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2 982 565</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2 946 259</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13 673</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28 918</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22 878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10 227</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6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14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30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1 704 958</w:t>
            </w:r>
          </w:p>
        </w:tc>
      </w:tr>
      <w:tr>
        <w:trPr>
          <w:trHeight w:val="5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1 704 958</w:t>
            </w:r>
          </w:p>
        </w:tc>
      </w:tr>
      <w:tr>
        <w:trPr>
          <w:trHeight w:val="3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1 704 958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759"/>
        <w:gridCol w:w="866"/>
        <w:gridCol w:w="7452"/>
        <w:gridCol w:w="2679"/>
      </w:tblGrid>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5 334 978</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198 730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16 214</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15 195</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44 475</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112 517</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112 297</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25 524</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1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22 425</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2 236 240</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151 063</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150 478</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1 773 656</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1 537 419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35 485</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11 542</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129 951</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311 521</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311 521</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203 628</w:t>
            </w:r>
          </w:p>
        </w:tc>
      </w:tr>
      <w:tr>
        <w:trPr>
          <w:trHeight w:val="6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197 517</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43 592</w:t>
            </w:r>
          </w:p>
        </w:tc>
      </w:tr>
      <w:tr>
        <w:trPr>
          <w:trHeight w:val="11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21 913</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8 217</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22 912</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66 103</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14 591</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2 208 979</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2 126 195</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180 838</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1 723 482</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125 375</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49 334</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20 241</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134 029</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75 321</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75 321</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39 521</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27 337</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12 398</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73 512</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57 556</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46 276</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6 823</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12 919</w:t>
            </w:r>
          </w:p>
        </w:tc>
      </w:tr>
      <w:tr>
        <w:trPr>
          <w:trHeight w:val="12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131 013</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131 013</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8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53 216</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42 746</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9 680</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89 422</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89 422</w:t>
            </w:r>
          </w:p>
        </w:tc>
      </w:tr>
      <w:tr>
        <w:trPr>
          <w:trHeight w:val="6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9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6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96 898</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-84 275</w:t>
            </w:r>
          </w:p>
        </w:tc>
      </w:tr>
      <w:tr>
        <w:trPr>
          <w:trHeight w:val="31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84 275</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2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585"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30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