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2310" w14:textId="2fb2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2011 жылғы 22 желтоқсандағы № 310 шешімі. Қостанай облысы Сарыкөл ауданының Әділет басқармасында 2011 жылғы 30 желтоқсанда № 9-17-131 тіркелді. Күші жойылды - Қостанай облысы Сарыкөл ауданы мәслихатының 2014 жылғы 29 тамыздағы № 205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29.08.2014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Тақырыбы жаңа редакцияда - Қостанай облысы Сарыкөл ауданы мәслихатының 23.10.2013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238 бабы </w:t>
      </w:r>
      <w:r>
        <w:rPr>
          <w:rFonts w:ascii="Times New Roman"/>
          <w:b w:val="false"/>
          <w:i w:val="false"/>
          <w:color w:val="000000"/>
          <w:sz w:val="28"/>
        </w:rPr>
        <w:t>2-тармағын</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4-тармағын</w:t>
      </w:r>
      <w:r>
        <w:rPr>
          <w:rFonts w:ascii="Times New Roman"/>
          <w:b w:val="false"/>
          <w:i w:val="false"/>
          <w:color w:val="000000"/>
          <w:sz w:val="28"/>
        </w:rPr>
        <w:t xml:space="preserve"> орындауда,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Қостанай облысы Сарыкөл ауданы мәслихатының 23.10.2013 </w:t>
      </w:r>
      <w:r>
        <w:rPr>
          <w:rFonts w:ascii="Times New Roman"/>
          <w:b w:val="false"/>
          <w:i w:val="false"/>
          <w:color w:val="00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және 2011 жылдың 1 қаңтарынан бастап пайда болған қатынастарға таратылады.</w:t>
      </w:r>
    </w:p>
    <w:bookmarkEnd w:id="1"/>
    <w:p>
      <w:pPr>
        <w:spacing w:after="0"/>
        <w:ind w:left="0"/>
        <w:jc w:val="both"/>
      </w:pPr>
      <w:r>
        <w:rPr>
          <w:rFonts w:ascii="Times New Roman"/>
          <w:b w:val="false"/>
          <w:i/>
          <w:color w:val="000000"/>
          <w:sz w:val="28"/>
        </w:rPr>
        <w:t>      Кезекті сессияның төрағасы                 В. Лавринец</w:t>
      </w:r>
    </w:p>
    <w:p>
      <w:pPr>
        <w:spacing w:after="0"/>
        <w:ind w:left="0"/>
        <w:jc w:val="both"/>
      </w:pPr>
      <w:r>
        <w:rPr>
          <w:rFonts w:ascii="Times New Roman"/>
          <w:b w:val="false"/>
          <w:i/>
          <w:color w:val="000000"/>
          <w:sz w:val="28"/>
        </w:rPr>
        <w:t>      Аудандық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И. Насыров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