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a06e" w14:textId="e2aa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Ақсу аймағының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2011 жылғы 09 маусымдағы N 295/34 шешімі. Павлодар облысы Ақсу қаласының Әділет басқармасында 2011 жылғы 15 маусымда N 12-2-176 тіркелді.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мәслихаттың (IV сайланған XXXI сессиясы) 2011 жылғы 31 қаңтардағы "Облыстық мәслихаттың (IV сайланған XXIX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338/31 </w:t>
      </w:r>
      <w:r>
        <w:rPr>
          <w:rFonts w:ascii="Times New Roman"/>
          <w:b w:val="false"/>
          <w:i w:val="false"/>
          <w:color w:val="000000"/>
          <w:sz w:val="28"/>
        </w:rPr>
        <w:t>шешімі</w:t>
      </w:r>
      <w:r>
        <w:rPr>
          <w:rFonts w:ascii="Times New Roman"/>
          <w:b w:val="false"/>
          <w:i w:val="false"/>
          <w:color w:val="000000"/>
          <w:sz w:val="28"/>
        </w:rPr>
        <w:t xml:space="preserve"> негізінде,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70 АЕК мөлшерінде біржолғы жәрдемақы, </w:t>
      </w:r>
      <w:r>
        <w:rPr>
          <w:rFonts w:ascii="Times New Roman"/>
          <w:b w:val="false"/>
          <w:i w:val="false"/>
          <w:color w:val="000000"/>
          <w:sz w:val="28"/>
        </w:rPr>
        <w:t>қосымшаға</w:t>
      </w:r>
      <w:r>
        <w:rPr>
          <w:rFonts w:ascii="Times New Roman"/>
          <w:b w:val="false"/>
          <w:i w:val="false"/>
          <w:color w:val="000000"/>
          <w:sz w:val="28"/>
        </w:rPr>
        <w:t xml:space="preserve"> сәйкес, берілсін.</w:t>
      </w:r>
      <w:r>
        <w:br/>
      </w:r>
      <w:r>
        <w:rPr>
          <w:rFonts w:ascii="Times New Roman"/>
          <w:b w:val="false"/>
          <w:i w:val="false"/>
          <w:color w:val="000000"/>
          <w:sz w:val="28"/>
        </w:rPr>
        <w:t>
</w:t>
      </w:r>
      <w:r>
        <w:rPr>
          <w:rFonts w:ascii="Times New Roman"/>
          <w:b w:val="false"/>
          <w:i w:val="false"/>
          <w:color w:val="000000"/>
          <w:sz w:val="28"/>
        </w:rPr>
        <w:t>
      2. Айлық есеп көрсеткіші алты жүз отыз есе мөлшерден аспайтын сомада бюджеттік несие түрінде тұрғын үй сатып алу үшін әлеуметтік қолдау, </w:t>
      </w:r>
      <w:r>
        <w:rPr>
          <w:rFonts w:ascii="Times New Roman"/>
          <w:b w:val="false"/>
          <w:i w:val="false"/>
          <w:color w:val="000000"/>
          <w:sz w:val="28"/>
        </w:rPr>
        <w:t>қосымшаға</w:t>
      </w:r>
      <w:r>
        <w:rPr>
          <w:rFonts w:ascii="Times New Roman"/>
          <w:b w:val="false"/>
          <w:i w:val="false"/>
          <w:color w:val="000000"/>
          <w:sz w:val="28"/>
        </w:rPr>
        <w:t xml:space="preserve"> сәйкес, көрсетілсін.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М. Омарғалиев</w:t>
      </w:r>
    </w:p>
    <w:bookmarkStart w:name="z6"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(IV сайланған XXXIV сессиясы)</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N 295/34 шешіміне     </w:t>
      </w:r>
      <w:r>
        <w:br/>
      </w:r>
      <w:r>
        <w:rPr>
          <w:rFonts w:ascii="Times New Roman"/>
          <w:b w:val="false"/>
          <w:i w:val="false"/>
          <w:color w:val="000000"/>
          <w:sz w:val="28"/>
        </w:rPr>
        <w:t xml:space="preserve">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713"/>
        <w:gridCol w:w="3053"/>
        <w:gridCol w:w="31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шарасының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төленетін сома (теңге)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 (теңге)</w:t>
            </w:r>
          </w:p>
        </w:tc>
      </w:tr>
      <w:tr>
        <w:trPr>
          <w:trHeight w:val="64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Көшерақы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4551120</w:t>
            </w:r>
          </w:p>
        </w:tc>
      </w:tr>
      <w:tr>
        <w:trPr>
          <w:trHeight w:val="64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952560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24766560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