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68d4" w14:textId="dbc6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алушылар мен тәрбиеленушілерді білімнің жалпы білім беру ұйымдарына және үйге тегін тасымалдауды қамтамасыз ету"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2011 жылғы 28 қазандағы N 293/9 қаулысы. Павлодар облысының Әділет департаментінде 2011 жылғы 25 қарашада N 12-8-120 тіркелді. Күші жойылды - Павлодар облысы Качир аудандық әкімдігінің 2012 жылғы 20 сәуірдегі N 139/10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Качир аудандық әкімдігінің 2012.04.20 N 139/10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N 745 "Жеке және заңды тұлғаларға көрсетілетін мемлекеттік қызметтердің тізілімін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қызметті сапалы көрсету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"Білім алушылар мен тәрбиеленушілерді білімнің жалпы білім беру ұйымдарына және үйге тегін тасымалдауды қамтамасыз ету туралы"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Т.В. Фишерге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10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Күлжан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28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293/9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"Білім алушылар мен тәрбиеленушілерді білімнің</w:t>
      </w:r>
      <w:r>
        <w:br/>
      </w:r>
      <w:r>
        <w:rPr>
          <w:rFonts w:ascii="Times New Roman"/>
          <w:b/>
          <w:i w:val="false"/>
          <w:color w:val="000000"/>
        </w:rPr>
        <w:t>
жалпы білім беру ұйымдарына және үйге тегін</w:t>
      </w:r>
      <w:r>
        <w:br/>
      </w:r>
      <w:r>
        <w:rPr>
          <w:rFonts w:ascii="Times New Roman"/>
          <w:b/>
          <w:i w:val="false"/>
          <w:color w:val="000000"/>
        </w:rPr>
        <w:t>
тасымалдауды қамтамасыз ету" мемлекеттік</w:t>
      </w:r>
      <w:r>
        <w:br/>
      </w:r>
      <w:r>
        <w:rPr>
          <w:rFonts w:ascii="Times New Roman"/>
          <w:b/>
          <w:i w:val="false"/>
          <w:color w:val="000000"/>
        </w:rPr>
        <w:t>
қызметінің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регламентте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тегін негізде білім алушыларды білімнің жалпы білім беру ұйымдарына және үйге тасымалдау – алыс орналасқан елді мекендерде тұратын оқушыларды және тәрбиеленушілерді балалар оқитын мектепке және үйге жеткізу;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тегін тасымалдауды қамтамасыз ету – білімнің жалпы білім беру ұйымдарына және үйге тегін тасымалдауды қамтамасыз ету туралы анықтама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құрылымдық-функционалдық бірлік - мемлекеттік қызмет көрсету процесіне қатысатын уәкілетті органның жауапты тұлғалары (бұдан әрі - ҚФБ).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қызметтің атауы: "Білім алушылар мен тәрбиеленушілерді білімнің жалпы білім беру ұйымдарына және үйге тегін тасымалдауды қамтамасыз 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Қазақстан Республикасы Үкіметінің 2011 жылғы 31 наурыздағы "Мемлекеттік қызмет стандарттарын бекіту және Қазақстан Республикасы Үкіметінің кейбір шешімдеріне өзгерістер мен толықтырулар енгізу туралы" N 336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"Білім алушылар мен тәрбиеленушілерді білімнің жалпы білім беру ұйымдарына және үйге тегін тасымалдауды қамтамасыз ету"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 (бұдан әрі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Качир ауданы ауыл және ауылдық округтері әкімдерінің аппараттары мемлекеттік мекемелерімен (бұдан әрі – уәкілетті орган)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 жайлар бойынша демалыс пен мереке күндерін қоспағанда аптасына бес күн сағат 9.00-ден 18.00-ге дейін, түскі үзіліс сағат 13.00-ден 14.00-ге дейін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көрсетудің аяқталу нәтижесі Стандарттың  </w:t>
      </w:r>
      <w:r>
        <w:rPr>
          <w:rFonts w:ascii="Times New Roman"/>
          <w:b w:val="false"/>
          <w:i w:val="false"/>
          <w:color w:val="000000"/>
          <w:sz w:val="28"/>
        </w:rPr>
        <w:t>6-қосымшасымен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білім алушылар мен тәрбиеленушілерді білімнің жалпы білім беру ұйымдарына және үйге тегін тасымалдауды қамтамасыз ету туралы анықтама беру немесе қызмет ұсынудан бас тарту туралы дәлелді жауап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мерзімі тұтынушы қажетті құжаттарды тапсырған сәтінен бастап 5 жұмыс күнді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 өтініш берген күні орнында көрсетілетін мемлекеттік қызметті алғанға дейін күтудің рұқсат етілген ең ұзақ уақыты –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 өтініш берген күні орнында көрсетілетін мемлекеттік қызметті тұтынушыға қызмет көрсетудің рұқсат берілген ең ұзақ уақыты –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Тұтынушының құжаттар пакетін толық ұсынбауы мемлекеттік қызмет көрсетуден бас тартуға негіз болып табылады.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үдерісіндегі әрекет</w:t>
      </w:r>
      <w:r>
        <w:br/>
      </w:r>
      <w:r>
        <w:rPr>
          <w:rFonts w:ascii="Times New Roman"/>
          <w:b/>
          <w:i w:val="false"/>
          <w:color w:val="000000"/>
        </w:rPr>
        <w:t>
(өзара әрекеттілік) реттілігінің сипаттамасы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алу үшін тұтынушы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тізбесін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 үшін тұтынушы белгіленген үлгідегі өтінішті толтырады және уәкілетті органның маманына құжаттарды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өтініштерді тіркеу журналына тіркеу номерін беріп, өтінішті қабылдау мерзімін және қызметті ұсыну мерзімін көрсетіп құжаттарды қабылдау туралы жазбаны енгізеді.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Құжаттарды тапсырғаннан кейін тұтынушыға белгіленген үлгідегі қажетті құжаттарды алғандығы туралы қолхат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Мөрмен және әкімнің қолымен келісілген білімнің қоғамдық ұйымдарына және үйге тегін тасымалдауды қамтамасыз ету туралы анықтаманы уәкілетті органның маманы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Ақпараттық қауіпсіздік талаптары: құжаттардың сақталуын қамтамасыз ету, тұтынушының құжаттар мазмұны туралы ақпараттарды құпияда сақтау.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үдерісіне мынадай ҚФБ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маманы (ҚФБ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ауылдың немесе ауылдық округтің әкімі (ҚФБ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Әрбір әкімшілік іс-әрекеттің орындалу мерзімін көрсете отырып, әрбір ҚФБ әкімшілік іс-әрекеттердің (үдерістердің) өзара әрекеттестігі мен реттілігінің мәтіндік кестелік сипаттамасы осы 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ҚФБ мен мемлекеттік қызмет көрсету үдерісінде әкімшілік әрекеттердің логикалық реттілігінің арасындағы өзара байланысты бейнелейтін сызба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лауазымдық тұлғалардың жауапкершілігі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 көрсету тәртібін бұзғандығы үшін лауазымдық тұлғалар Қазақстан Республикасының заңдарымен қарастырылған жауапкершілікке тартылады.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"Білім алушылар мен тәрбиеленушілерді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білімнің жалпы білім беру ұйымдарына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үйге тегін тасымалдауды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ету" 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Качир ауданының ауылдар, ауылдық округтер</w:t>
      </w:r>
      <w:r>
        <w:br/>
      </w:r>
      <w:r>
        <w:rPr>
          <w:rFonts w:ascii="Times New Roman"/>
          <w:b/>
          <w:i w:val="false"/>
          <w:color w:val="000000"/>
        </w:rPr>
        <w:t>
әкімдері аппараттарының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2999"/>
        <w:gridCol w:w="2599"/>
        <w:gridCol w:w="2263"/>
        <w:gridCol w:w="2432"/>
        <w:gridCol w:w="1802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округі әкімі аппаратының толық атауы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 атауы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телефоны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мекен жайы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 мекен жайы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"Байқоныс ауылдық округі әкімінің аппараты" ММ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а., Қызылтаң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Тілеубай а.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(871833)95490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а, Гвардейский к.,15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"Береговой ауылдық округі әкімінің аппараты" ММ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Осьмерыжск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Роща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Тихомировка а.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(871833)94396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а., Намазбаев к., 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"Березовка ауылдық округі әкімінің аппараты" ММ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–Березняки а.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(871833)98642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а., Советов к., 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әкімінің аппараты"ММ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Жаңабет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а.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(871833)93450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Жаңабет а., 60 лет Октября к., 25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"Верненка ауылдық округі әкімінің аппараты" ММ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Львовка а.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(871833)21762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Львовка а., Киров к.,25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"Воскресен ауылдық округі әкімінің аппараты"ММ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а.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(871833)23131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 а., 70 лет Октября к.,1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"Жаңа-Құрылыс ауылдық округі әкімінің аппараты"ММ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Трофимовка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Тегістік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Жаңа-Құрылыс 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(871833)91597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Трофимовка а., М-Горького к.13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"Ивановка ауылдық округі әкімінің аппараты"ММ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Новоспасовка а.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(871833)22242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а., Советов к., 21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"Калиновка ауылдық округі әкімінің аппараты" ММ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Қызылдау а., Қаратал 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(871833)21386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а., Победы к.,50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"Коммунар ауылдық округі әкімінің аппараты"ММ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Фрументьевка 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(871833)99783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 а., Школьная к., 29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ауылдық округі әкімінің аппараты" ММ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Мотоғұл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а., Благовещенка а.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(871833)97585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а., Панфилова к., 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"Песчан ауылдық округі әкімінің аппараты" ММ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 а., Қарасуық а.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(871833)26897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 а., Шоссейная к., 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"Тереңкөл ауылдық округі әкімінің аппараты" ММ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а, Ынталы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а.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(871833)21494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а.,Тургенев к., 85а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"Федоровка ауылдық округі әкімінің аппараты" ММ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Конторка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Воронцовка а.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(871833)40206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а., Школьная к.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"Білім алушылар мен тәрбиеленушілерді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білімнің жалпы білім беру ұйымдарына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үйге тегін тасымалдауды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ету" 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 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бірліктердің</w:t>
      </w:r>
      <w:r>
        <w:br/>
      </w:r>
      <w:r>
        <w:rPr>
          <w:rFonts w:ascii="Times New Roman"/>
          <w:b/>
          <w:i w:val="false"/>
          <w:color w:val="000000"/>
        </w:rPr>
        <w:t>
(ҚФБ) іс-әрекеттерінің сипаттамасы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2345"/>
        <w:gridCol w:w="2559"/>
        <w:gridCol w:w="2328"/>
        <w:gridCol w:w="2076"/>
        <w:gridCol w:w="2329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іс-әрекеті (барысы, жұмыс ағыны)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п/п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Іс-әрекеттің (барысының, жұмыс ағынының) N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ҚФБ-тің 1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маманы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ҚФБ-тің 1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маманы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ҚФБ-тің 2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немесе ауылдық округтің әкімі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ҚФБ-тің 1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маманы</w:t>
            </w:r>
          </w:p>
        </w:tc>
      </w:tr>
      <w:tr>
        <w:trPr>
          <w:trHeight w:val="36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рәсімнің, операцияның) атауы және оның сипаттамасы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тексеру;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құжаттар журналына тіркеу;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директоры ұсынған оқушылардың тізімі бойынша тексеру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жобасын немесе қызметті ұсынудан бас тарту туралы дәлелді жауап дайындау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жобасын немесе қызметті ұсынудан бас тарту туралы дәлелді жауапты қарау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құжаттар журналына тіркеу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ұйымдық-өкімгерлік шешім)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қажетті құжаттарды алғандығы туралы қолхат беру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жобасы немесе қызметті ұсынудан бас тарту туралы дәлелді жауабы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Анықтамаға немесе қызметті ұсынудан бас тарту туралы дәлелді жауапқа қол қою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білімнің жалпы білім беру ұйымдарына және үйге тегін тасымалдауды қамтамасыз ету туралы анықтама немесе қызмет ұсынудан бас тарту туралы дәлелді жауап беру</w:t>
            </w:r>
          </w:p>
        </w:tc>
      </w:tr>
      <w:tr>
        <w:trPr>
          <w:trHeight w:val="870" w:hRule="atLeast"/>
        </w:trPr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 ішінде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 ішінде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 ішінде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 ішінде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қажетті құжаттарды тапсырған сәтінен бастап 5 жұмыс күні ішінде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"Білім алушылар мен тәрбиеленушілерді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білімнің жалпы білім беру ұйымдарына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үйге тегін тасымалдауды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ету" 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 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Білімнің жалпы білім беру ұйымдарына және үйге</w:t>
      </w:r>
      <w:r>
        <w:br/>
      </w:r>
      <w:r>
        <w:rPr>
          <w:rFonts w:ascii="Times New Roman"/>
          <w:b/>
          <w:i w:val="false"/>
          <w:color w:val="000000"/>
        </w:rPr>
        <w:t>
тегін тасымалдауды қамтамасыз ету туралы</w:t>
      </w:r>
      <w:r>
        <w:br/>
      </w:r>
      <w:r>
        <w:rPr>
          <w:rFonts w:ascii="Times New Roman"/>
          <w:b/>
          <w:i w:val="false"/>
          <w:color w:val="000000"/>
        </w:rPr>
        <w:t>
анықтама беру үдерісінің сызбасы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5024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