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b295" w14:textId="db5b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(4 шақырылған 23 кезекті сессиясы) 2010 жылғы 23 желтоқсандағы "2011 - 2013 жылдарға арналған аудандық бюджет туралы " N 23/216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2011 жылғы 17 қазандағы N 34/291 шешімі. Павлодар облысының Әділет департаментінде 2011 жылғы 27 қазанда N 12-11-143 тіркелді. Күші жойылды - Павлодар облысы Павлодар аудандық мәслихатының 2014 жылғы 23 маусымдағы N 1-29/156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23.06.2014 N 1-29/156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w:t>
      </w:r>
      <w:r>
        <w:rPr>
          <w:rFonts w:ascii="Times New Roman"/>
          <w:b w:val="false"/>
          <w:i w:val="false"/>
          <w:color w:val="000000"/>
          <w:sz w:val="28"/>
        </w:rPr>
        <w:t>4 тармағына</w:t>
      </w:r>
      <w:r>
        <w:rPr>
          <w:rFonts w:ascii="Times New Roman"/>
          <w:b w:val="false"/>
          <w:i w:val="false"/>
          <w:color w:val="000000"/>
          <w:sz w:val="28"/>
        </w:rPr>
        <w:t xml:space="preserve"> және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(4 шақырылған 23 сессиясы) 2010 жылғы 23 желтоқсандағы "2011 - 2013 жылдарға арналған аудандық бюджет туралы" (нормативтік құқықтық актілерді мемлекеттік тіркеу Тізілімінде N 12-11-130 болып тіркелген, "Заман тынысы" аудандық газетінің 2011 жылғы 7 қаңтарының 1-ші, 14 қаңтарының 2-ші, 21 қаңтарының 3-ші, 28 қаңтарының 4-ші, 4 ақпанының 5-ші нөмірлерінде жарияланды) N 23/216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"2 204 942" сандары "2 249 942" сандарымен ауыстырылсын;</w:t>
      </w:r>
      <w:r>
        <w:br/>
      </w:r>
      <w:r>
        <w:rPr>
          <w:rFonts w:ascii="Times New Roman"/>
          <w:b w:val="false"/>
          <w:i w:val="false"/>
          <w:color w:val="000000"/>
          <w:sz w:val="28"/>
        </w:rPr>
        <w:t>
      "314 511" сандары "306 645" сандарымен ауыстырылсын;</w:t>
      </w:r>
      <w:r>
        <w:br/>
      </w:r>
      <w:r>
        <w:rPr>
          <w:rFonts w:ascii="Times New Roman"/>
          <w:b w:val="false"/>
          <w:i w:val="false"/>
          <w:color w:val="000000"/>
          <w:sz w:val="28"/>
        </w:rPr>
        <w:t>
      "4 420" сандары "10 986" сандарымен ауыстырылсын;</w:t>
      </w:r>
      <w:r>
        <w:br/>
      </w:r>
      <w:r>
        <w:rPr>
          <w:rFonts w:ascii="Times New Roman"/>
          <w:b w:val="false"/>
          <w:i w:val="false"/>
          <w:color w:val="000000"/>
          <w:sz w:val="28"/>
        </w:rPr>
        <w:t>
      "375" сандары "1 675" сандарымен ауыстырылсын;</w:t>
      </w:r>
      <w:r>
        <w:br/>
      </w:r>
      <w:r>
        <w:rPr>
          <w:rFonts w:ascii="Times New Roman"/>
          <w:b w:val="false"/>
          <w:i w:val="false"/>
          <w:color w:val="000000"/>
          <w:sz w:val="28"/>
        </w:rPr>
        <w:t>
      "1 885 636" сандары "1 930 636"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"2 559 425" сандары "2 604 425"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 мәселері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Сессия төрайымы                            Р. Духан</w:t>
      </w:r>
    </w:p>
    <w:p>
      <w:pPr>
        <w:spacing w:after="0"/>
        <w:ind w:left="0"/>
        <w:jc w:val="both"/>
      </w:pPr>
      <w:r>
        <w:rPr>
          <w:rFonts w:ascii="Times New Roman"/>
          <w:b w:val="false"/>
          <w:i/>
          <w:color w:val="000000"/>
          <w:sz w:val="28"/>
        </w:rPr>
        <w:t>      Мәслихат хатшысы                           Т. Қожахметов</w:t>
      </w:r>
    </w:p>
    <w:bookmarkStart w:name="z7"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xml:space="preserve">
(4 шақырылған 34 сессиясының) </w:t>
      </w:r>
      <w:r>
        <w:br/>
      </w:r>
      <w:r>
        <w:rPr>
          <w:rFonts w:ascii="Times New Roman"/>
          <w:b w:val="false"/>
          <w:i w:val="false"/>
          <w:color w:val="000000"/>
          <w:sz w:val="28"/>
        </w:rPr>
        <w:t xml:space="preserve">
2011 жылғы 17 қазандағы    </w:t>
      </w:r>
      <w:r>
        <w:br/>
      </w:r>
      <w:r>
        <w:rPr>
          <w:rFonts w:ascii="Times New Roman"/>
          <w:b w:val="false"/>
          <w:i w:val="false"/>
          <w:color w:val="000000"/>
          <w:sz w:val="28"/>
        </w:rPr>
        <w:t xml:space="preserve">
N 34/291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629"/>
        <w:gridCol w:w="608"/>
        <w:gridCol w:w="8442"/>
        <w:gridCol w:w="292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2 249 942</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306 645</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123 898</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123 898</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90 138</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90 138</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86 933</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56 303</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21 727</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12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10 986</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9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1 930 636</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1 930 636</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1 930 636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13"/>
        <w:gridCol w:w="613"/>
        <w:gridCol w:w="656"/>
        <w:gridCol w:w="7703"/>
        <w:gridCol w:w="294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2 604 425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226 722</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202 562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55 152</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51 996</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134 326</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r>
      <w:tr>
        <w:trPr>
          <w:trHeight w:val="10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13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2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1 388 747</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112 395</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112 208</w:t>
            </w:r>
          </w:p>
        </w:tc>
      </w:tr>
      <w:tr>
        <w:trPr>
          <w:trHeight w:val="9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1 202 815</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1 187 033</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1 179 712</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73 537</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12 081</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113 185</w:t>
            </w:r>
          </w:p>
        </w:tc>
      </w:tr>
      <w:tr>
        <w:trPr>
          <w:trHeight w:val="4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99 275</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88 817</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49 968</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8 507</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13 191</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413 208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390 984</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343 000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194 339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153 780</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150 918</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25 982</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13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197 391</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150 173</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23 548</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18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32 180</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30 855</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20 214</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31 584</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-386 067</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386 067</w:t>
            </w:r>
          </w:p>
        </w:tc>
      </w:tr>
    </w:tbl>
    <w:bookmarkStart w:name="z8"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xml:space="preserve">
(4 шақырылған 34 сессиясының) </w:t>
      </w:r>
      <w:r>
        <w:br/>
      </w:r>
      <w:r>
        <w:rPr>
          <w:rFonts w:ascii="Times New Roman"/>
          <w:b w:val="false"/>
          <w:i w:val="false"/>
          <w:color w:val="000000"/>
          <w:sz w:val="28"/>
        </w:rPr>
        <w:t xml:space="preserve">
2011 жылғы 17 қазандағы   </w:t>
      </w:r>
      <w:r>
        <w:br/>
      </w:r>
      <w:r>
        <w:rPr>
          <w:rFonts w:ascii="Times New Roman"/>
          <w:b w:val="false"/>
          <w:i w:val="false"/>
          <w:color w:val="000000"/>
          <w:sz w:val="28"/>
        </w:rPr>
        <w:t xml:space="preserve">
N 34/291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2011 жылға арналған ауылдық округтердiң қимасындағы</w:t>
      </w:r>
      <w:r>
        <w:br/>
      </w:r>
      <w:r>
        <w:rPr>
          <w:rFonts w:ascii="Times New Roman"/>
          <w:b/>
          <w:i w:val="false"/>
          <w:color w:val="000000"/>
        </w:rPr>
        <w:t>
ағымдағы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19"/>
        <w:gridCol w:w="583"/>
        <w:gridCol w:w="646"/>
        <w:gridCol w:w="107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70"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әкімінің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 ұстау және туысы жоқ адамдарды жерлеу</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