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5b8c" w14:textId="79c5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желтоқсандағы "2011 - 2013 жылдарға арналған аудан бюджеті туралы" N 155/32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2011 жылғы 13 қазандағы N 206/42 шешімі. Павлодар облысының Әділет департаментінде 2011 жылғы 03 қарашада N 12-13-131 тіркелді. Күші жойылды - Павлодар облысы Шарбақты аудандық мәслихатының 2014 жылғы 21 шілдедегі № 1-35-112 хатымен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21.07.2014 № 1-35-112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2010 жылғы 24 желтоқсандағы "2011 - 2013 жылдарға арналған аудан бюджеті туралы" (мемлекеттік нормативтік құқықтық актілер Тізілімінде N 12-13-118 тіркелген, 2011 жылғы 13 қаңтардағы ауданның "Трибуна" газетінің N 2, 2011 жылғы 20 қаңтардағы "Трибуна" газетінің N 3 жарияланған) N 155/32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және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"2367779" сандары "2434975" сандарымен ауыстырылсын;</w:t>
      </w:r>
      <w:r>
        <w:br/>
      </w:r>
      <w:r>
        <w:rPr>
          <w:rFonts w:ascii="Times New Roman"/>
          <w:b w:val="false"/>
          <w:i w:val="false"/>
          <w:color w:val="000000"/>
          <w:sz w:val="28"/>
        </w:rPr>
        <w:t>
      "2085976" сандары "2153172"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"2531401" сандары "2598597"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 тармағы</w:t>
      </w:r>
      <w:r>
        <w:rPr>
          <w:rFonts w:ascii="Times New Roman"/>
          <w:b w:val="false"/>
          <w:i w:val="false"/>
          <w:color w:val="000000"/>
          <w:sz w:val="28"/>
        </w:rPr>
        <w:t xml:space="preserve"> келесі мазмұндағы абзацпен толықтырылсын:</w:t>
      </w:r>
      <w:r>
        <w:br/>
      </w:r>
      <w:r>
        <w:rPr>
          <w:rFonts w:ascii="Times New Roman"/>
          <w:b w:val="false"/>
          <w:i w:val="false"/>
          <w:color w:val="000000"/>
          <w:sz w:val="28"/>
        </w:rPr>
        <w:t>
      "жұмыспен қамту 2020 Бағдарламасы шеңберінде инженерлік- коммуникациялық инфрақұрылымдардың дамуына 67196 мың теңге.";</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және аудандық әлеуметтік-экономикалық дамыту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Б. Паванов</w:t>
      </w:r>
    </w:p>
    <w:bookmarkStart w:name="z8"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2011 жылғы 13 қазандағы    </w:t>
      </w:r>
      <w:r>
        <w:br/>
      </w:r>
      <w:r>
        <w:rPr>
          <w:rFonts w:ascii="Times New Roman"/>
          <w:b w:val="false"/>
          <w:i w:val="false"/>
          <w:color w:val="000000"/>
          <w:sz w:val="28"/>
        </w:rPr>
        <w:t xml:space="preserve">
N 206/42 шешіміне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753"/>
        <w:gridCol w:w="7833"/>
        <w:gridCol w:w="303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2434975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274230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айналысқаны үшін алымдар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2153172</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2153172</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2153172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44"/>
        <w:gridCol w:w="685"/>
        <w:gridCol w:w="787"/>
        <w:gridCol w:w="7269"/>
        <w:gridCol w:w="3010"/>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2598597</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202398</w:t>
            </w:r>
          </w:p>
        </w:tc>
      </w:tr>
      <w:tr>
        <w:trPr>
          <w:trHeight w:val="6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өзге органдары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181201</w:t>
            </w:r>
          </w:p>
        </w:tc>
      </w:tr>
      <w:tr>
        <w:trPr>
          <w:trHeight w:val="6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w:t>
            </w:r>
          </w:p>
        </w:tc>
      </w:tr>
      <w:tr>
        <w:trPr>
          <w:trHeight w:val="5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40209</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40209</w:t>
            </w:r>
          </w:p>
        </w:tc>
      </w:tr>
      <w:tr>
        <w:trPr>
          <w:trHeight w:val="9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125735</w:t>
            </w:r>
          </w:p>
        </w:tc>
      </w:tr>
      <w:tr>
        <w:trPr>
          <w:trHeight w:val="8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121435</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w:t>
            </w:r>
          </w:p>
        </w:tc>
      </w:tr>
      <w:tr>
        <w:trPr>
          <w:trHeight w:val="4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w:t>
            </w:r>
          </w:p>
        </w:tc>
      </w:tr>
      <w:tr>
        <w:trPr>
          <w:trHeight w:val="6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6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5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w:t>
            </w:r>
          </w:p>
        </w:tc>
      </w:tr>
      <w:tr>
        <w:trPr>
          <w:trHeight w:val="1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2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5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4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6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11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1243570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66364</w:t>
            </w: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66364</w:t>
            </w: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66096</w:t>
            </w: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үстемақы мөлшерін арттыру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1130921</w:t>
            </w:r>
          </w:p>
        </w:tc>
      </w:tr>
      <w:tr>
        <w:trPr>
          <w:trHeight w:val="7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r>
      <w:tr>
        <w:trPr>
          <w:trHeight w:val="4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1124159</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1101935</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46285</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34285</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r>
      <w:tr>
        <w:trPr>
          <w:trHeight w:val="9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 олимпиадаларын және мектептен тыс іс–шаралар, конкурстар өткізу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құрал-жабдықтармен, бағдарламалық жинақпен қамтамасыз етуге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жаңғырту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5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науқасты адамдарды дәрігерлік көмек көрсететін ең жақын денсаулық сақтау мекемесіне жеткізуді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93848</w:t>
            </w:r>
          </w:p>
        </w:tc>
      </w:tr>
      <w:tr>
        <w:trPr>
          <w:trHeight w:val="1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77616</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1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69611</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8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36743</w:t>
            </w:r>
          </w:p>
        </w:tc>
      </w:tr>
      <w:tr>
        <w:trPr>
          <w:trHeight w:val="6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4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11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құруға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6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r>
      <w:tr>
        <w:trPr>
          <w:trHeight w:val="12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w:t>
            </w:r>
          </w:p>
        </w:tc>
      </w:tr>
      <w:tr>
        <w:trPr>
          <w:trHeight w:val="8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249830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213748</w:t>
            </w:r>
          </w:p>
        </w:tc>
      </w:tr>
      <w:tr>
        <w:trPr>
          <w:trHeight w:val="6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8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9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209296</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142100</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67196</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9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32579</w:t>
            </w:r>
          </w:p>
        </w:tc>
      </w:tr>
      <w:tr>
        <w:trPr>
          <w:trHeight w:val="6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p>
        </w:tc>
      </w:tr>
      <w:tr>
        <w:trPr>
          <w:trHeight w:val="4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w:t>
            </w:r>
          </w:p>
        </w:tc>
      </w:tr>
      <w:tr>
        <w:trPr>
          <w:trHeight w:val="3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131580</w:t>
            </w:r>
          </w:p>
        </w:tc>
      </w:tr>
      <w:tr>
        <w:trPr>
          <w:trHeight w:val="1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83348</w:t>
            </w:r>
          </w:p>
        </w:tc>
      </w:tr>
      <w:tr>
        <w:trPr>
          <w:trHeight w:val="6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81464</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81464</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6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5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2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31649</w:t>
            </w:r>
          </w:p>
        </w:tc>
      </w:tr>
      <w:tr>
        <w:trPr>
          <w:trHeight w:val="6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6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27569</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27076</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4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7451</w:t>
            </w:r>
          </w:p>
        </w:tc>
      </w:tr>
      <w:tr>
        <w:trPr>
          <w:trHeight w:val="11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6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1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9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41431</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әлеуметтік сала мамандарын әлеуметтік қолдау шараларын жүзеге асыру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5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r>
      <w:tr>
        <w:trPr>
          <w:trHeight w:val="4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w:t>
            </w:r>
          </w:p>
        </w:tc>
      </w:tr>
      <w:tr>
        <w:trPr>
          <w:trHeight w:val="13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 (селолардың), ауылдық (селолық) округтердің шекарасын белгілеу кезінде жүргізілетін жерге орналастыру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r>
      <w:tr>
        <w:trPr>
          <w:trHeight w:val="6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өткізу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r>
      <w:tr>
        <w:trPr>
          <w:trHeight w:val="5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w:t>
            </w:r>
          </w:p>
        </w:tc>
      </w:tr>
      <w:tr>
        <w:trPr>
          <w:trHeight w:val="6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w:t>
            </w:r>
          </w:p>
        </w:tc>
      </w:tr>
      <w:tr>
        <w:trPr>
          <w:trHeight w:val="5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12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586114</w:t>
            </w:r>
          </w:p>
        </w:tc>
      </w:tr>
      <w:tr>
        <w:trPr>
          <w:trHeight w:val="3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584736</w:t>
            </w:r>
          </w:p>
        </w:tc>
      </w:tr>
      <w:tr>
        <w:trPr>
          <w:trHeight w:val="6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w:t>
            </w:r>
          </w:p>
        </w:tc>
      </w:tr>
      <w:tr>
        <w:trPr>
          <w:trHeight w:val="8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w:t>
            </w:r>
          </w:p>
        </w:tc>
      </w:tr>
      <w:tr>
        <w:trPr>
          <w:trHeight w:val="8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563874</w:t>
            </w:r>
          </w:p>
        </w:tc>
      </w:tr>
      <w:tr>
        <w:trPr>
          <w:trHeight w:val="4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539636</w:t>
            </w: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24238</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8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5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1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21741</w:t>
            </w:r>
          </w:p>
        </w:tc>
      </w:tr>
      <w:tr>
        <w:trPr>
          <w:trHeight w:val="1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 (облыстық маңызы бар қалалар)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меншік кәсіпкерлікті қолдау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ауылшаруашылық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w:t>
            </w:r>
          </w:p>
        </w:tc>
      </w:tr>
      <w:tr>
        <w:trPr>
          <w:trHeight w:val="5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өнеркәсіп және ауыл шаруашылық (облыстық маңызы бар қала) саласындағы мемлекеттік саясатты іске асыру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w:t>
            </w:r>
          </w:p>
        </w:tc>
      </w:tr>
      <w:tr>
        <w:trPr>
          <w:trHeight w:val="9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40195</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айналамен қоршаған ортаны қорғау және жануарлар әлемі, жер қатынастары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 үшін бюджеттік кредиттер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1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4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4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6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арттыру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-206317</w:t>
            </w:r>
          </w:p>
        </w:tc>
      </w:tr>
      <w:tr>
        <w:trPr>
          <w:trHeight w:val="6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206317</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1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6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6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6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қалдығының қозғалысы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